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四平市中心人民医院</w:t>
      </w:r>
    </w:p>
    <w:p>
      <w:pPr>
        <w:keepNext w:val="0"/>
        <w:keepLines w:val="0"/>
        <w:pageBreakBefore w:val="0"/>
        <w:widowControl w:val="0"/>
        <w:numPr>
          <w:ilvl w:val="0"/>
          <w:numId w:val="0"/>
        </w:numPr>
        <w:kinsoku/>
        <w:wordWrap/>
        <w:overflowPunct/>
        <w:topLinePunct w:val="0"/>
        <w:autoSpaceDE/>
        <w:autoSpaceDN/>
        <w:bidi w:val="0"/>
        <w:spacing w:line="42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诊间报到系统项目公告</w:t>
      </w:r>
    </w:p>
    <w:p>
      <w:pPr>
        <w:keepNext w:val="0"/>
        <w:keepLines w:val="0"/>
        <w:pageBreakBefore w:val="0"/>
        <w:widowControl w:val="0"/>
        <w:numPr>
          <w:ilvl w:val="0"/>
          <w:numId w:val="0"/>
        </w:numPr>
        <w:kinsoku/>
        <w:wordWrap/>
        <w:overflowPunct/>
        <w:topLinePunct w:val="0"/>
        <w:autoSpaceDE/>
        <w:autoSpaceDN/>
        <w:bidi w:val="0"/>
        <w:spacing w:line="420" w:lineRule="exact"/>
        <w:jc w:val="center"/>
        <w:textAlignment w:val="auto"/>
        <w:rPr>
          <w:rFonts w:hint="eastAsia" w:asciiTheme="minorEastAsia" w:hAnsiTheme="minorEastAsia" w:eastAsiaTheme="minorEastAsia" w:cstheme="minorEastAsia"/>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spacing w:line="420" w:lineRule="exact"/>
        <w:jc w:val="center"/>
        <w:textAlignment w:val="auto"/>
        <w:rPr>
          <w:rFonts w:hint="eastAsia" w:asciiTheme="minorEastAsia" w:hAnsiTheme="minorEastAsia" w:eastAsiaTheme="minorEastAsia" w:cstheme="minorEastAsia"/>
          <w:b/>
          <w:bCs/>
          <w:sz w:val="36"/>
          <w:szCs w:val="36"/>
          <w:lang w:val="en-US" w:eastAsia="zh-CN"/>
        </w:rPr>
      </w:pPr>
    </w:p>
    <w:p>
      <w:pPr>
        <w:keepNext w:val="0"/>
        <w:keepLines w:val="0"/>
        <w:pageBreakBefore w:val="0"/>
        <w:widowControl w:val="0"/>
        <w:numPr>
          <w:ilvl w:val="0"/>
          <w:numId w:val="2"/>
        </w:numPr>
        <w:kinsoku/>
        <w:wordWrap/>
        <w:overflowPunct/>
        <w:topLinePunct w:val="0"/>
        <w:autoSpaceDE/>
        <w:autoSpaceDN/>
        <w:bidi w:val="0"/>
        <w:spacing w:line="420" w:lineRule="exact"/>
        <w:ind w:left="0" w:leftChars="0" w:firstLine="422" w:firstLineChars="15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val="0"/>
          <w:bCs w:val="0"/>
          <w:sz w:val="28"/>
          <w:szCs w:val="28"/>
          <w:lang w:val="en-US" w:eastAsia="zh-CN"/>
        </w:rPr>
        <w:t>四平市中心人民</w:t>
      </w:r>
      <w:r>
        <w:rPr>
          <w:rFonts w:hint="eastAsia" w:asciiTheme="minorEastAsia" w:hAnsiTheme="minorEastAsia" w:cstheme="minorEastAsia"/>
          <w:b w:val="0"/>
          <w:bCs w:val="0"/>
          <w:sz w:val="28"/>
          <w:szCs w:val="28"/>
          <w:lang w:val="en-US" w:eastAsia="zh-CN"/>
        </w:rPr>
        <w:t>医院</w:t>
      </w:r>
      <w:r>
        <w:rPr>
          <w:rFonts w:hint="eastAsia" w:asciiTheme="minorEastAsia" w:hAnsiTheme="minorEastAsia" w:eastAsiaTheme="minorEastAsia" w:cstheme="minorEastAsia"/>
          <w:b w:val="0"/>
          <w:bCs w:val="0"/>
          <w:sz w:val="28"/>
          <w:szCs w:val="28"/>
          <w:lang w:eastAsia="zh-CN"/>
        </w:rPr>
        <w:t>诊间报到系统项目公告</w:t>
      </w:r>
    </w:p>
    <w:p>
      <w:pPr>
        <w:keepNext w:val="0"/>
        <w:keepLines w:val="0"/>
        <w:pageBreakBefore w:val="0"/>
        <w:widowControl w:val="0"/>
        <w:numPr>
          <w:ilvl w:val="0"/>
          <w:numId w:val="2"/>
        </w:numPr>
        <w:kinsoku/>
        <w:wordWrap/>
        <w:overflowPunct/>
        <w:topLinePunct w:val="0"/>
        <w:autoSpaceDE/>
        <w:autoSpaceDN/>
        <w:bidi w:val="0"/>
        <w:spacing w:line="420" w:lineRule="exact"/>
        <w:ind w:left="0" w:leftChars="0" w:firstLine="422" w:firstLineChars="15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项目预算：</w:t>
      </w:r>
      <w:r>
        <w:rPr>
          <w:rFonts w:hint="eastAsia" w:asciiTheme="minorEastAsia" w:hAnsiTheme="minorEastAsia" w:cstheme="minorEastAsia"/>
          <w:b w:val="0"/>
          <w:bCs w:val="0"/>
          <w:sz w:val="28"/>
          <w:szCs w:val="28"/>
          <w:lang w:val="en-US" w:eastAsia="zh-CN"/>
        </w:rPr>
        <w:t>30万元。</w:t>
      </w:r>
    </w:p>
    <w:p>
      <w:pPr>
        <w:keepNext w:val="0"/>
        <w:keepLines w:val="0"/>
        <w:pageBreakBefore w:val="0"/>
        <w:widowControl w:val="0"/>
        <w:numPr>
          <w:ilvl w:val="0"/>
          <w:numId w:val="2"/>
        </w:numPr>
        <w:kinsoku/>
        <w:wordWrap/>
        <w:overflowPunct/>
        <w:topLinePunct w:val="0"/>
        <w:autoSpaceDE/>
        <w:autoSpaceDN/>
        <w:bidi w:val="0"/>
        <w:spacing w:line="420" w:lineRule="exact"/>
        <w:ind w:left="0" w:leftChars="0" w:firstLine="422" w:firstLineChars="15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比选须知：</w:t>
      </w:r>
    </w:p>
    <w:p>
      <w:pPr>
        <w:keepNext w:val="0"/>
        <w:keepLines w:val="0"/>
        <w:pageBreakBefore w:val="0"/>
        <w:widowControl w:val="0"/>
        <w:numPr>
          <w:ilvl w:val="0"/>
          <w:numId w:val="0"/>
        </w:numPr>
        <w:kinsoku/>
        <w:wordWrap/>
        <w:overflowPunct/>
        <w:topLinePunct w:val="0"/>
        <w:autoSpaceDE/>
        <w:autoSpaceDN/>
        <w:bidi w:val="0"/>
        <w:spacing w:line="420" w:lineRule="exact"/>
        <w:ind w:left="218" w:leftChars="104" w:firstLine="618" w:firstLineChars="221"/>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参选单位在规定时间内递交</w:t>
      </w:r>
      <w:r>
        <w:rPr>
          <w:rFonts w:hint="eastAsia" w:ascii="宋体" w:hAnsi="宋体" w:eastAsia="宋体" w:cs="宋体"/>
          <w:sz w:val="28"/>
          <w:szCs w:val="28"/>
          <w:lang w:eastAsia="zh-CN"/>
        </w:rPr>
        <w:t>院内</w:t>
      </w:r>
      <w:r>
        <w:rPr>
          <w:rFonts w:hint="eastAsia" w:ascii="宋体" w:hAnsi="宋体" w:eastAsia="宋体" w:cs="宋体"/>
          <w:sz w:val="28"/>
          <w:szCs w:val="28"/>
        </w:rPr>
        <w:t>比选文件至指定地点。递交</w:t>
      </w:r>
      <w:r>
        <w:rPr>
          <w:rFonts w:hint="eastAsia" w:ascii="宋体" w:hAnsi="宋体" w:eastAsia="宋体" w:cs="宋体"/>
          <w:sz w:val="28"/>
          <w:szCs w:val="28"/>
          <w:lang w:eastAsia="zh-CN"/>
        </w:rPr>
        <w:t>院内</w:t>
      </w:r>
      <w:r>
        <w:rPr>
          <w:rFonts w:hint="eastAsia" w:ascii="宋体" w:hAnsi="宋体" w:eastAsia="宋体" w:cs="宋体"/>
          <w:sz w:val="28"/>
          <w:szCs w:val="28"/>
        </w:rPr>
        <w:t>比选文件的时间、地点及具体要求详见后文说明；请仔细阅读相关内容，如有贻误，后果自负。参选单位提供的资料均应是真实有效的，若有虚假，由其承担一切后果。</w:t>
      </w:r>
      <w:r>
        <w:rPr>
          <w:rFonts w:hint="eastAsia" w:ascii="宋体" w:hAnsi="宋体" w:eastAsia="宋体" w:cs="宋体"/>
          <w:sz w:val="28"/>
          <w:szCs w:val="28"/>
          <w:lang w:eastAsia="zh-CN"/>
        </w:rPr>
        <w:t>依据医院采购流程，以现场评审专家与投标单位进行竞谈后的二次报价为准。</w:t>
      </w:r>
    </w:p>
    <w:p>
      <w:pPr>
        <w:keepNext w:val="0"/>
        <w:keepLines w:val="0"/>
        <w:pageBreakBefore w:val="0"/>
        <w:widowControl w:val="0"/>
        <w:numPr>
          <w:ilvl w:val="0"/>
          <w:numId w:val="2"/>
        </w:numPr>
        <w:kinsoku/>
        <w:wordWrap/>
        <w:overflowPunct/>
        <w:topLinePunct w:val="0"/>
        <w:autoSpaceDE/>
        <w:autoSpaceDN/>
        <w:bidi w:val="0"/>
        <w:spacing w:line="420" w:lineRule="exact"/>
        <w:ind w:left="0" w:leftChars="0" w:firstLine="422" w:firstLineChars="15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项目</w:t>
      </w:r>
      <w:r>
        <w:rPr>
          <w:rFonts w:hint="eastAsia" w:asciiTheme="minorEastAsia" w:hAnsiTheme="minorEastAsia" w:cstheme="minorEastAsia"/>
          <w:b/>
          <w:bCs/>
          <w:sz w:val="28"/>
          <w:szCs w:val="28"/>
          <w:lang w:val="en-US" w:eastAsia="zh-CN"/>
        </w:rPr>
        <w:t>参数：</w:t>
      </w:r>
    </w:p>
    <w:p>
      <w:pPr>
        <w:pStyle w:val="2"/>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asciiTheme="majorEastAsia" w:hAnsiTheme="majorEastAsia" w:eastAsiaTheme="majorEastAsia"/>
          <w:sz w:val="28"/>
          <w:szCs w:val="28"/>
        </w:rPr>
      </w:pPr>
      <w:bookmarkStart w:id="0" w:name="_Toc508205097"/>
      <w:r>
        <w:rPr>
          <w:rFonts w:hint="eastAsia" w:asciiTheme="majorEastAsia" w:hAnsiTheme="majorEastAsia" w:eastAsiaTheme="majorEastAsia"/>
          <w:sz w:val="28"/>
          <w:szCs w:val="28"/>
          <w:lang w:val="en-US" w:eastAsia="zh-CN"/>
        </w:rPr>
        <w:t>1.</w:t>
      </w:r>
      <w:r>
        <w:rPr>
          <w:rFonts w:asciiTheme="majorEastAsia" w:hAnsiTheme="majorEastAsia" w:eastAsiaTheme="majorEastAsia"/>
          <w:sz w:val="28"/>
          <w:szCs w:val="28"/>
        </w:rPr>
        <w:t>总体要求</w:t>
      </w:r>
      <w:bookmarkEnd w:id="0"/>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系统厂家应提供一套完整的管理平台，各终端被通过网络接入系统。平台设管理服务器及管理工作站。通过与HIS、LIS、PACS等系统进行时时数据交互，显示排队叫号信息、公共宣教信息等。</w:t>
      </w:r>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1" w:name="_Toc508205098"/>
      <w:r>
        <w:rPr>
          <w:rFonts w:hint="eastAsia" w:asciiTheme="majorEastAsia" w:hAnsiTheme="majorEastAsia"/>
          <w:sz w:val="28"/>
          <w:szCs w:val="28"/>
        </w:rPr>
        <w:t>建设原则</w:t>
      </w:r>
      <w:bookmarkEnd w:id="1"/>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系统的先进性</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从我院的实际需求出发，对此次系统工程进行全面规划，采用现代化的理念和技术，对系统的设计做到合理化、科学化，达到低投资、高效益；系统建成后保证产品先进、适应未来发展，并具有强大的发展潜力。</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系统的可靠性</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此次系统是一个实际使用的工程，其技术是相对成熟的。应当充分利用现代化最新技术、最可靠的成果，以便该系统在尽可能长的时间内与社会发展相适应。</w:t>
      </w: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系统的安全性</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整个系统必须具有高度的安全性、可靠性和稳定性；在考虑技术先进性和开放性的同时，从系统结构、技术措施、设备性能、系统管理、厂商技术支持及维修能力等方面着手，确保系统运行的安全性、可靠性和稳定性。系统对网络、供电的突发故障应有良好的容灾设计。硬件设计上应采用嵌入式产品，提高可靠性。</w:t>
      </w: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系统的应用性</w:t>
      </w:r>
    </w:p>
    <w:p>
      <w:pPr>
        <w:pageBreakBefore w:val="0"/>
        <w:kinsoku/>
        <w:wordWrap/>
        <w:overflowPunct/>
        <w:topLinePunct w:val="0"/>
        <w:autoSpaceDE/>
        <w:autoSpaceDN/>
        <w:bidi w:val="0"/>
        <w:adjustRightInd/>
        <w:snapToGrid/>
        <w:spacing w:line="380" w:lineRule="exact"/>
        <w:ind w:firstLine="560" w:firstLineChars="200"/>
        <w:jc w:val="center"/>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此次系统的设计必须完全考虑到我院的实际要求。建成后的系统会达到各种使用要求，并会为医院的管理带来便利，提高效率，带来明显的经济和社会效益。</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系统的规范性</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此次系统是一个规范综合性系统，遵从所涉及的业务的国际标准、国家标准及规范各项技术规定，做好系统的标准化设计与管理工作。</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一体化及模块化</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r>
        <w:rPr>
          <w:rFonts w:asciiTheme="majorEastAsia" w:hAnsiTheme="majorEastAsia" w:eastAsiaTheme="majorEastAsia"/>
          <w:sz w:val="28"/>
          <w:szCs w:val="28"/>
        </w:rPr>
        <w:t>整个系统中的设备</w:t>
      </w:r>
      <w:r>
        <w:rPr>
          <w:rFonts w:hint="eastAsia" w:asciiTheme="majorEastAsia" w:hAnsiTheme="majorEastAsia" w:eastAsiaTheme="majorEastAsia"/>
          <w:sz w:val="28"/>
          <w:szCs w:val="28"/>
        </w:rPr>
        <w:t>需为</w:t>
      </w:r>
      <w:r>
        <w:rPr>
          <w:rFonts w:asciiTheme="majorEastAsia" w:hAnsiTheme="majorEastAsia" w:eastAsiaTheme="majorEastAsia"/>
          <w:sz w:val="28"/>
          <w:szCs w:val="28"/>
        </w:rPr>
        <w:t>模块化设计，</w:t>
      </w:r>
      <w:r>
        <w:rPr>
          <w:rFonts w:hint="eastAsia" w:asciiTheme="majorEastAsia" w:hAnsiTheme="majorEastAsia" w:eastAsiaTheme="majorEastAsia"/>
          <w:sz w:val="28"/>
          <w:szCs w:val="28"/>
        </w:rPr>
        <w:t>关键设备则采用一体化设计，</w:t>
      </w:r>
      <w:r>
        <w:rPr>
          <w:rFonts w:asciiTheme="majorEastAsia" w:hAnsiTheme="majorEastAsia" w:eastAsiaTheme="majorEastAsia"/>
          <w:sz w:val="28"/>
          <w:szCs w:val="28"/>
        </w:rPr>
        <w:t>系统的结构上也遵循这一</w:t>
      </w:r>
      <w:r>
        <w:rPr>
          <w:rFonts w:hint="eastAsia" w:asciiTheme="majorEastAsia" w:hAnsiTheme="majorEastAsia" w:eastAsiaTheme="majorEastAsia"/>
          <w:sz w:val="28"/>
          <w:szCs w:val="28"/>
        </w:rPr>
        <w:t>原</w:t>
      </w:r>
      <w:r>
        <w:rPr>
          <w:rFonts w:asciiTheme="majorEastAsia" w:hAnsiTheme="majorEastAsia" w:eastAsiaTheme="majorEastAsia"/>
          <w:sz w:val="28"/>
          <w:szCs w:val="28"/>
        </w:rPr>
        <w:t>则，这样使得系统层次分明，符合系统的可扩展性和国家标准工艺流程，便于使用、维护及系统</w:t>
      </w:r>
      <w:r>
        <w:rPr>
          <w:rFonts w:hint="eastAsia" w:asciiTheme="majorEastAsia" w:hAnsiTheme="majorEastAsia" w:eastAsiaTheme="majorEastAsia"/>
          <w:sz w:val="28"/>
          <w:szCs w:val="28"/>
        </w:rPr>
        <w:t>扩</w:t>
      </w:r>
      <w:r>
        <w:rPr>
          <w:rFonts w:asciiTheme="majorEastAsia" w:hAnsiTheme="majorEastAsia" w:eastAsiaTheme="majorEastAsia"/>
          <w:sz w:val="28"/>
          <w:szCs w:val="28"/>
        </w:rPr>
        <w:t>展。</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系统具有良好的可扩展性和可维护性</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设计后的系统应可以根据我院要求，对规模的扩展，关键点位的终端部署及变更均可平滑支持；设计的系统选用终端采用一体化及模块化设计，方便今后的运营维护。</w:t>
      </w: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智能化</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r>
        <w:rPr>
          <w:rFonts w:asciiTheme="majorEastAsia" w:hAnsiTheme="majorEastAsia" w:eastAsiaTheme="majorEastAsia"/>
          <w:sz w:val="28"/>
          <w:szCs w:val="28"/>
        </w:rPr>
        <w:t>整个系统以管理中心为核心，采用网络式管理，实现与</w:t>
      </w:r>
      <w:r>
        <w:rPr>
          <w:rFonts w:hint="eastAsia" w:asciiTheme="majorEastAsia" w:hAnsiTheme="majorEastAsia" w:eastAsiaTheme="majorEastAsia"/>
          <w:sz w:val="28"/>
          <w:szCs w:val="28"/>
        </w:rPr>
        <w:t>所有</w:t>
      </w:r>
      <w:r>
        <w:rPr>
          <w:rFonts w:asciiTheme="majorEastAsia" w:hAnsiTheme="majorEastAsia" w:eastAsiaTheme="majorEastAsia"/>
          <w:sz w:val="28"/>
          <w:szCs w:val="28"/>
        </w:rPr>
        <w:t>网</w:t>
      </w:r>
      <w:r>
        <w:rPr>
          <w:rFonts w:hint="eastAsia" w:asciiTheme="majorEastAsia" w:hAnsiTheme="majorEastAsia" w:eastAsiaTheme="majorEastAsia"/>
          <w:sz w:val="28"/>
          <w:szCs w:val="28"/>
        </w:rPr>
        <w:t>络及信息系统</w:t>
      </w:r>
      <w:r>
        <w:rPr>
          <w:rFonts w:asciiTheme="majorEastAsia" w:hAnsiTheme="majorEastAsia" w:eastAsiaTheme="majorEastAsia"/>
          <w:sz w:val="28"/>
          <w:szCs w:val="28"/>
        </w:rPr>
        <w:t>的无缝接入，充分体现系统的</w:t>
      </w:r>
      <w:r>
        <w:rPr>
          <w:rFonts w:hint="eastAsia" w:asciiTheme="majorEastAsia" w:hAnsiTheme="majorEastAsia" w:eastAsiaTheme="majorEastAsia"/>
          <w:sz w:val="28"/>
          <w:szCs w:val="28"/>
        </w:rPr>
        <w:t>智</w:t>
      </w:r>
      <w:r>
        <w:rPr>
          <w:rFonts w:asciiTheme="majorEastAsia" w:hAnsiTheme="majorEastAsia" w:eastAsiaTheme="majorEastAsia"/>
          <w:sz w:val="28"/>
          <w:szCs w:val="28"/>
        </w:rPr>
        <w:t>能化。</w:t>
      </w:r>
    </w:p>
    <w:p>
      <w:pPr>
        <w:pageBreakBefore w:val="0"/>
        <w:kinsoku/>
        <w:wordWrap/>
        <w:overflowPunct/>
        <w:topLinePunct w:val="0"/>
        <w:autoSpaceDE/>
        <w:autoSpaceDN/>
        <w:bidi w:val="0"/>
        <w:adjustRightInd/>
        <w:snapToGrid/>
        <w:spacing w:after="156" w:afterLines="50" w:line="380" w:lineRule="exact"/>
        <w:ind w:firstLine="482"/>
        <w:textAlignment w:val="auto"/>
        <w:rPr>
          <w:rFonts w:asciiTheme="majorEastAsia" w:hAnsiTheme="majorEastAsia" w:eastAsiaTheme="majorEastAsia"/>
          <w:sz w:val="28"/>
          <w:szCs w:val="28"/>
        </w:rPr>
      </w:pP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低碳环保设计</w:t>
      </w:r>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为最大限度降低运维成本，符合设备对环境环保的要求，设计应充分考虑设备的低功耗选型，同时也提高了系统的可靠性。</w:t>
      </w:r>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2" w:name="_Toc508205099"/>
      <w:r>
        <w:rPr>
          <w:rFonts w:hint="eastAsia" w:asciiTheme="majorEastAsia" w:hAnsiTheme="majorEastAsia"/>
          <w:sz w:val="28"/>
          <w:szCs w:val="28"/>
        </w:rPr>
        <w:t>项目技术重点要求</w:t>
      </w:r>
      <w:bookmarkEnd w:id="2"/>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接入院内APP软件候诊信息推送工作。</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患者隐私保护：患者姓名中的第二个字用“*”代替。</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各个诊区的叫号管理不分割，医师登陆任意工作站即可进行叫号。</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叫号软件连接分诊台电脑，显示登陆叫号的时间作为医生签到时间。</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办公室从管理层面进行实时流量监测。</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系统应采用B/S架构，任意在线管理人员均可通过IE登录系统后台，对系统信息管理及维护；</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能够在同一平台下实现排队叫号、信息发布等功能，各个功能功能模块和统一管理，也可以独立运行； </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系统应能够与HIS、PACS、LIS等信息系统进行数据交互，支持各个系统的数据调用；</w:t>
      </w:r>
    </w:p>
    <w:p>
      <w:pPr>
        <w:pStyle w:val="14"/>
        <w:pageBreakBefore w:val="0"/>
        <w:numPr>
          <w:ilvl w:val="0"/>
          <w:numId w:val="3"/>
        </w:numPr>
        <w:kinsoku/>
        <w:wordWrap/>
        <w:overflowPunct/>
        <w:topLinePunct w:val="0"/>
        <w:autoSpaceDE/>
        <w:autoSpaceDN/>
        <w:bidi w:val="0"/>
        <w:adjustRightInd/>
        <w:snapToGrid/>
        <w:spacing w:line="380" w:lineRule="exact"/>
        <w:ind w:firstLineChars="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要求投标系统的软硬件与我院现有排队叫号信息发布系统的软硬件无缝兼容，充分利旧我院现有的排队叫号信息发布的硬件设备和软件资源，复用我院原有的HIS系统数据接口，复用我院现有的门诊医生叫号程序，在现有程序基础上进行升级，实现患者诊间自助报道后，医生再叫号。</w:t>
      </w:r>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3" w:name="_Toc508205100"/>
      <w:r>
        <w:rPr>
          <w:rFonts w:hint="eastAsia" w:asciiTheme="majorEastAsia" w:hAnsiTheme="majorEastAsia"/>
          <w:sz w:val="28"/>
          <w:szCs w:val="28"/>
        </w:rPr>
        <w:t>总体需求清单</w:t>
      </w:r>
      <w:bookmarkEnd w:id="3"/>
    </w:p>
    <w:p>
      <w:pPr>
        <w:pStyle w:val="4"/>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4" w:name="_Toc508205101"/>
      <w:r>
        <w:rPr>
          <w:rFonts w:hint="eastAsia" w:asciiTheme="majorEastAsia" w:hAnsiTheme="majorEastAsia" w:eastAsiaTheme="majorEastAsia"/>
          <w:sz w:val="28"/>
          <w:szCs w:val="28"/>
        </w:rPr>
        <w:t>项目部署需求表</w:t>
      </w:r>
      <w:bookmarkEnd w:id="4"/>
    </w:p>
    <w:p>
      <w:pPr>
        <w:pStyle w:val="4"/>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5" w:name="_Toc508205102"/>
      <w:r>
        <w:rPr>
          <w:rFonts w:hint="eastAsia" w:asciiTheme="majorEastAsia" w:hAnsiTheme="majorEastAsia" w:eastAsiaTheme="majorEastAsia"/>
          <w:sz w:val="28"/>
          <w:szCs w:val="28"/>
        </w:rPr>
        <w:t>项目需求清单</w:t>
      </w:r>
      <w:bookmarkEnd w:id="5"/>
    </w:p>
    <w:p>
      <w:pPr>
        <w:pageBreakBefore w:val="0"/>
        <w:kinsoku/>
        <w:wordWrap/>
        <w:overflowPunct/>
        <w:topLinePunct w:val="0"/>
        <w:autoSpaceDE/>
        <w:autoSpaceDN/>
        <w:bidi w:val="0"/>
        <w:adjustRightInd/>
        <w:snapToGrid/>
        <w:spacing w:line="380" w:lineRule="exact"/>
        <w:ind w:firstLine="420"/>
        <w:textAlignment w:val="auto"/>
        <w:rPr>
          <w:rFonts w:asciiTheme="majorEastAsia" w:hAnsiTheme="majorEastAsia" w:eastAsiaTheme="majorEastAsia"/>
          <w:sz w:val="28"/>
          <w:szCs w:val="28"/>
        </w:rPr>
      </w:pPr>
      <w:r>
        <w:rPr>
          <w:rFonts w:asciiTheme="majorEastAsia" w:hAnsiTheme="majorEastAsia" w:eastAsiaTheme="majorEastAsia"/>
          <w:sz w:val="28"/>
          <w:szCs w:val="28"/>
        </w:rPr>
        <w:t>根据我院部署需求表归纳清单</w:t>
      </w:r>
      <w:r>
        <w:rPr>
          <w:rFonts w:hint="eastAsia" w:asciiTheme="majorEastAsia" w:hAnsiTheme="majorEastAsia" w:eastAsiaTheme="majorEastAsia"/>
          <w:sz w:val="28"/>
          <w:szCs w:val="28"/>
        </w:rPr>
        <w:t>。</w:t>
      </w:r>
    </w:p>
    <w:tbl>
      <w:tblPr>
        <w:tblStyle w:val="10"/>
        <w:tblW w:w="8124" w:type="dxa"/>
        <w:tblInd w:w="93" w:type="dxa"/>
        <w:tblLayout w:type="fixed"/>
        <w:tblCellMar>
          <w:top w:w="0" w:type="dxa"/>
          <w:left w:w="108" w:type="dxa"/>
          <w:bottom w:w="0" w:type="dxa"/>
          <w:right w:w="108" w:type="dxa"/>
        </w:tblCellMar>
      </w:tblPr>
      <w:tblGrid>
        <w:gridCol w:w="1080"/>
        <w:gridCol w:w="4634"/>
        <w:gridCol w:w="1276"/>
        <w:gridCol w:w="1134"/>
      </w:tblGrid>
      <w:tr>
        <w:tblPrEx>
          <w:tblCellMar>
            <w:top w:w="0" w:type="dxa"/>
            <w:left w:w="108" w:type="dxa"/>
            <w:bottom w:w="0" w:type="dxa"/>
            <w:right w:w="108" w:type="dxa"/>
          </w:tblCellMar>
        </w:tblPrEx>
        <w:trPr>
          <w:trHeight w:val="375" w:hRule="atLeast"/>
        </w:trPr>
        <w:tc>
          <w:tcPr>
            <w:tcW w:w="8124" w:type="dxa"/>
            <w:gridSpan w:val="4"/>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软件需求清单</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序号</w:t>
            </w:r>
          </w:p>
        </w:tc>
        <w:tc>
          <w:tcPr>
            <w:tcW w:w="463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产品名称</w:t>
            </w:r>
          </w:p>
        </w:tc>
        <w:tc>
          <w:tcPr>
            <w:tcW w:w="12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数量</w:t>
            </w:r>
          </w:p>
        </w:tc>
        <w:tc>
          <w:tcPr>
            <w:tcW w:w="113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单位</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1</w:t>
            </w:r>
          </w:p>
        </w:tc>
        <w:tc>
          <w:tcPr>
            <w:tcW w:w="46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医疗诊间报到机</w:t>
            </w:r>
          </w:p>
        </w:tc>
        <w:tc>
          <w:tcPr>
            <w:tcW w:w="12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台</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2</w:t>
            </w:r>
          </w:p>
        </w:tc>
        <w:tc>
          <w:tcPr>
            <w:tcW w:w="46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智能自助服务终端</w:t>
            </w:r>
          </w:p>
        </w:tc>
        <w:tc>
          <w:tcPr>
            <w:tcW w:w="12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13</w:t>
            </w:r>
          </w:p>
        </w:tc>
        <w:tc>
          <w:tcPr>
            <w:tcW w:w="1134"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台</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4</w:t>
            </w:r>
          </w:p>
        </w:tc>
        <w:tc>
          <w:tcPr>
            <w:tcW w:w="46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HIS数据接口</w:t>
            </w:r>
          </w:p>
        </w:tc>
        <w:tc>
          <w:tcPr>
            <w:tcW w:w="12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套</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5</w:t>
            </w:r>
          </w:p>
        </w:tc>
        <w:tc>
          <w:tcPr>
            <w:tcW w:w="46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left"/>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门诊分诊系统升级调试费</w:t>
            </w:r>
          </w:p>
        </w:tc>
        <w:tc>
          <w:tcPr>
            <w:tcW w:w="12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adjustRightInd/>
              <w:snapToGrid/>
              <w:spacing w:line="380" w:lineRule="exact"/>
              <w:jc w:val="center"/>
              <w:textAlignment w:val="auto"/>
              <w:rPr>
                <w:rFonts w:cs="宋体" w:asciiTheme="majorEastAsia" w:hAnsiTheme="majorEastAsia" w:eastAsiaTheme="majorEastAsia"/>
                <w:color w:val="000000" w:themeColor="text1"/>
                <w:kern w:val="0"/>
                <w:sz w:val="28"/>
                <w:szCs w:val="28"/>
                <w14:textFill>
                  <w14:solidFill>
                    <w14:schemeClr w14:val="tx1"/>
                  </w14:solidFill>
                </w14:textFill>
              </w:rPr>
            </w:pPr>
            <w:r>
              <w:rPr>
                <w:rFonts w:hint="eastAsia" w:cs="宋体" w:asciiTheme="majorEastAsia" w:hAnsiTheme="majorEastAsia" w:eastAsiaTheme="majorEastAsia"/>
                <w:color w:val="000000" w:themeColor="text1"/>
                <w:kern w:val="0"/>
                <w:sz w:val="28"/>
                <w:szCs w:val="28"/>
                <w14:textFill>
                  <w14:solidFill>
                    <w14:schemeClr w14:val="tx1"/>
                  </w14:solidFill>
                </w14:textFill>
              </w:rPr>
              <w:t>套</w:t>
            </w:r>
          </w:p>
        </w:tc>
      </w:tr>
    </w:tbl>
    <w:p>
      <w:pPr>
        <w:pageBreakBefore w:val="0"/>
        <w:kinsoku/>
        <w:wordWrap/>
        <w:overflowPunct/>
        <w:topLinePunct w:val="0"/>
        <w:autoSpaceDE/>
        <w:autoSpaceDN/>
        <w:bidi w:val="0"/>
        <w:adjustRightInd/>
        <w:snapToGrid/>
        <w:spacing w:line="380" w:lineRule="exact"/>
        <w:ind w:firstLine="420"/>
        <w:textAlignment w:val="auto"/>
        <w:rPr>
          <w:rFonts w:asciiTheme="majorEastAsia" w:hAnsiTheme="majorEastAsia" w:eastAsiaTheme="majorEastAsia"/>
          <w:sz w:val="28"/>
          <w:szCs w:val="28"/>
        </w:rPr>
      </w:pPr>
    </w:p>
    <w:p>
      <w:pPr>
        <w:pStyle w:val="2"/>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6" w:name="_Toc508205103"/>
      <w:r>
        <w:rPr>
          <w:rFonts w:hint="eastAsia" w:asciiTheme="majorEastAsia" w:hAnsiTheme="majorEastAsia" w:eastAsiaTheme="majorEastAsia"/>
          <w:sz w:val="28"/>
          <w:szCs w:val="28"/>
        </w:rPr>
        <w:t>软件功能技术要求</w:t>
      </w:r>
      <w:bookmarkEnd w:id="6"/>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7" w:name="_Toc508205109"/>
      <w:r>
        <w:rPr>
          <w:rFonts w:hint="eastAsia" w:asciiTheme="majorEastAsia" w:hAnsiTheme="majorEastAsia"/>
          <w:sz w:val="28"/>
          <w:szCs w:val="28"/>
        </w:rPr>
        <w:t>门诊分诊叫号系统</w:t>
      </w:r>
      <w:bookmarkEnd w:id="7"/>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系统可根据诊间环境大小及特点设定诊间等候区等候人数1-3人不等；</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系统支持对复诊、过号患者与初诊患者进行间隔呼叫的设定，设定规设定灵活简便。</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#系统须支持支持全自动形成队列、人工报到形成队列（患者自助报到、护士操作报到）以及自动及人工混合报到三种模式；</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#支持一对多（单个医生看诊多个队列）和多对一（多个医生看诊同一个队列）叫号模式；</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支持一诊室一医生、一诊室多医生的排队叫号模式；</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#支持患者刷卡/扫描签到排队模式；支持非签到自动排队模式；支持自助取号排队模式；支持电子健康卡二维码签到。</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支持当日挂号与预约患者混合排队模式，预约患者在预约时段内优先就诊。</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早间高峰期患者突增情况下，分诊台软件须支持自动报到和手动批量报到机制；</w:t>
      </w:r>
    </w:p>
    <w:p>
      <w:pPr>
        <w:pageBreakBefore w:val="0"/>
        <w:widowControl/>
        <w:numPr>
          <w:ilvl w:val="0"/>
          <w:numId w:val="4"/>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中午午休时间，系统可自动切换到信息发布显示，叫号屏播放医院自己的宣教片。</w:t>
      </w:r>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r>
        <w:rPr>
          <w:rFonts w:hint="eastAsia" w:asciiTheme="majorEastAsia" w:hAnsiTheme="majorEastAsia"/>
          <w:sz w:val="28"/>
          <w:szCs w:val="28"/>
        </w:rPr>
        <w:t>数据接口</w:t>
      </w:r>
    </w:p>
    <w:p>
      <w:pPr>
        <w:pageBreakBefore w:val="0"/>
        <w:widowControl/>
        <w:numPr>
          <w:ilvl w:val="0"/>
          <w:numId w:val="5"/>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可根据实际项目具体需求，对医院HIS、PACS、LIS系统厂商开放供货方数据库，允许合作方对数据库直接操作。</w:t>
      </w:r>
    </w:p>
    <w:p>
      <w:pPr>
        <w:pageBreakBefore w:val="0"/>
        <w:widowControl/>
        <w:numPr>
          <w:ilvl w:val="0"/>
          <w:numId w:val="5"/>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可提供同等项目系统接口范例；</w:t>
      </w:r>
    </w:p>
    <w:p>
      <w:pPr>
        <w:pageBreakBefore w:val="0"/>
        <w:widowControl/>
        <w:numPr>
          <w:ilvl w:val="0"/>
          <w:numId w:val="5"/>
        </w:numPr>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bookmarkStart w:id="8" w:name="_Toc508205115"/>
      <w:r>
        <w:rPr>
          <w:rFonts w:hint="eastAsia" w:cs="Times New Roman" w:asciiTheme="majorEastAsia" w:hAnsiTheme="majorEastAsia" w:eastAsiaTheme="majorEastAsia"/>
          <w:kern w:val="0"/>
          <w:sz w:val="28"/>
          <w:szCs w:val="28"/>
        </w:rPr>
        <w:t>★支持数据库视图、中间表、Web service、SOCKET、DLL调用、webapi等多方式实现与HIS、PACS、LIS系统及其他信息系统的数据交换；由供货方负责HIS系统、PACS系统、LIS系统，三套系统软件公司所产生的数据接口研发费用。</w:t>
      </w:r>
      <w:bookmarkEnd w:id="8"/>
    </w:p>
    <w:p>
      <w:pPr>
        <w:pStyle w:val="2"/>
        <w:pageBreakBefore w:val="0"/>
        <w:kinsoku/>
        <w:wordWrap/>
        <w:overflowPunct/>
        <w:topLinePunct w:val="0"/>
        <w:autoSpaceDE/>
        <w:autoSpaceDN/>
        <w:bidi w:val="0"/>
        <w:adjustRightInd/>
        <w:snapToGrid/>
        <w:spacing w:line="380" w:lineRule="exact"/>
        <w:textAlignment w:val="auto"/>
        <w:rPr>
          <w:rFonts w:cs="Times New Roman" w:asciiTheme="majorEastAsia" w:hAnsiTheme="majorEastAsia" w:eastAsiaTheme="majorEastAsia"/>
          <w:kern w:val="0"/>
          <w:sz w:val="28"/>
          <w:szCs w:val="28"/>
        </w:rPr>
      </w:pPr>
      <w:bookmarkStart w:id="9" w:name="_Toc512333251"/>
      <w:r>
        <w:rPr>
          <w:rFonts w:hint="eastAsia" w:asciiTheme="majorEastAsia" w:hAnsiTheme="majorEastAsia" w:eastAsiaTheme="majorEastAsia"/>
          <w:sz w:val="28"/>
          <w:szCs w:val="28"/>
        </w:rPr>
        <w:t>硬件详细参数要求</w:t>
      </w:r>
      <w:bookmarkEnd w:id="9"/>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r>
        <w:rPr>
          <w:rFonts w:hint="eastAsia" w:asciiTheme="majorEastAsia" w:hAnsiTheme="majorEastAsia"/>
          <w:sz w:val="28"/>
          <w:szCs w:val="28"/>
        </w:rPr>
        <w:t>医疗诊间报到机</w:t>
      </w:r>
    </w:p>
    <w:tbl>
      <w:tblPr>
        <w:tblStyle w:val="10"/>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序号</w:t>
            </w:r>
          </w:p>
        </w:tc>
        <w:tc>
          <w:tcPr>
            <w:tcW w:w="7074" w:type="dxa"/>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显示屏尺寸：19英寸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处理器要求：64位四核，1.3GHZ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内存要求：≥1GB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4</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外存储：≥8GB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5</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操作系统：Android，且操作系统需为厂家深度开发定制产品，稳定性高，不易遭受病毒感染。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6</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分辨率≥1366*768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7</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支持光学扫描，可扫描一维码、二维码。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8</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音频格式:MP3/WMA/AAC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9</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视频格式:MPEG-1/2/4/WMV/H.264/RM/DivX/FLV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10</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设备要求符合贴墙设置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11</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设备整体厚度≤35mm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12</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支持分布式部署，集中化管理；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13</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支持定时开关机，支持定时下载、定时播放、下载限速、断点续传；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14</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工作电压：220V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16</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设备要求为可定制化贴墙式工程机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17</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为避免兼容性问题，硬件软件需为同一生产厂家。</w:t>
            </w:r>
          </w:p>
        </w:tc>
      </w:tr>
    </w:tbl>
    <w:p>
      <w:pPr>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ascii="宋体" w:hAnsi="宋体" w:cs="宋体"/>
          <w:b/>
          <w:sz w:val="28"/>
          <w:szCs w:val="28"/>
        </w:rPr>
      </w:pPr>
    </w:p>
    <w:p>
      <w:pPr>
        <w:pStyle w:val="3"/>
        <w:pageBreakBefore w:val="0"/>
        <w:kinsoku/>
        <w:wordWrap/>
        <w:overflowPunct/>
        <w:topLinePunct w:val="0"/>
        <w:autoSpaceDE/>
        <w:autoSpaceDN/>
        <w:bidi w:val="0"/>
        <w:adjustRightInd/>
        <w:snapToGrid/>
        <w:spacing w:line="380" w:lineRule="exact"/>
        <w:textAlignment w:val="auto"/>
        <w:rPr>
          <w:rFonts w:asciiTheme="majorEastAsia" w:hAnsiTheme="majorEastAsia"/>
          <w:sz w:val="28"/>
          <w:szCs w:val="28"/>
        </w:rPr>
      </w:pPr>
      <w:r>
        <w:rPr>
          <w:rFonts w:hint="eastAsia" w:asciiTheme="majorEastAsia" w:hAnsiTheme="majorEastAsia"/>
          <w:sz w:val="28"/>
          <w:szCs w:val="28"/>
        </w:rPr>
        <w:t>智能自助服务终端</w:t>
      </w:r>
    </w:p>
    <w:tbl>
      <w:tblPr>
        <w:tblStyle w:val="10"/>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序号</w:t>
            </w:r>
          </w:p>
        </w:tc>
        <w:tc>
          <w:tcPr>
            <w:tcW w:w="7074" w:type="dxa"/>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显示屏尺寸：22英寸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处理器要求：64位四核，1.3GHZ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内存要求：≥1GB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4</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外存储：≥8GB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5</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操作系统：Android，且操作系统需为厂家深度开发定制产品，稳定性高，不易遭受病毒感染。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6</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分辨率≥1366*768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7</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支持光学扫描，可扫描一维码、二维码；可进行就诊卡刷卡操作。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8</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音频格式:MP3/WMA/AAC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9</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视频格式:MPEG-1/2/4/WMV/H.264/RM/DivX/FLV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10</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落地式拜访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12</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支持分布式部署，集中化管理；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13</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支持定时开关机，支持定时下载、定时播放、下载限速、断点续传；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14</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工作电压：220V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15</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为避免兼容性问题，硬件软件需为同一生产厂家。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08"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16</w:t>
            </w:r>
          </w:p>
        </w:tc>
        <w:tc>
          <w:tcPr>
            <w:tcW w:w="7074" w:type="dxa"/>
            <w:vAlign w:val="center"/>
          </w:tcPr>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通过国家CCC强制检测，并提供相关证明文件</w:t>
            </w:r>
          </w:p>
        </w:tc>
      </w:tr>
    </w:tbl>
    <w:p>
      <w:pPr>
        <w:pageBreakBefore w:val="0"/>
        <w:widowControl/>
        <w:kinsoku/>
        <w:wordWrap/>
        <w:overflowPunct/>
        <w:topLinePunct w:val="0"/>
        <w:autoSpaceDE/>
        <w:autoSpaceDN/>
        <w:bidi w:val="0"/>
        <w:adjustRightInd/>
        <w:snapToGrid/>
        <w:spacing w:line="380" w:lineRule="exact"/>
        <w:jc w:val="left"/>
        <w:textAlignment w:val="auto"/>
        <w:rPr>
          <w:rFonts w:cs="Times New Roman" w:asciiTheme="majorEastAsia" w:hAnsiTheme="majorEastAsia" w:eastAsiaTheme="majorEastAsia"/>
          <w:kern w:val="0"/>
          <w:sz w:val="28"/>
          <w:szCs w:val="28"/>
        </w:rPr>
      </w:pPr>
    </w:p>
    <w:p>
      <w:pPr>
        <w:pStyle w:val="2"/>
        <w:pageBreakBefore w:val="0"/>
        <w:numPr>
          <w:ilvl w:val="0"/>
          <w:numId w:val="6"/>
        </w:numPr>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10" w:name="_Toc508205122"/>
      <w:r>
        <w:rPr>
          <w:rFonts w:hint="eastAsia" w:asciiTheme="majorEastAsia" w:hAnsiTheme="majorEastAsia" w:eastAsiaTheme="majorEastAsia"/>
          <w:sz w:val="28"/>
          <w:szCs w:val="28"/>
        </w:rPr>
        <w:t>投标人资格要求与其他要求</w:t>
      </w:r>
      <w:bookmarkEnd w:id="10"/>
    </w:p>
    <w:p>
      <w:pPr>
        <w:pStyle w:val="3"/>
        <w:pageBreakBefore w:val="0"/>
        <w:numPr>
          <w:ilvl w:val="1"/>
          <w:numId w:val="6"/>
        </w:numPr>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11" w:name="_Toc508205123"/>
      <w:r>
        <w:rPr>
          <w:rFonts w:hint="eastAsia" w:asciiTheme="majorEastAsia" w:hAnsiTheme="majorEastAsia"/>
          <w:sz w:val="28"/>
          <w:szCs w:val="28"/>
        </w:rPr>
        <w:t>项目管理与实施要求</w:t>
      </w:r>
      <w:bookmarkEnd w:id="11"/>
    </w:p>
    <w:p>
      <w:pPr>
        <w:pageBreakBefore w:val="0"/>
        <w:kinsoku/>
        <w:wordWrap/>
        <w:overflowPunct/>
        <w:topLinePunct w:val="0"/>
        <w:autoSpaceDE/>
        <w:autoSpaceDN/>
        <w:bidi w:val="0"/>
        <w:adjustRightInd/>
        <w:snapToGrid/>
        <w:spacing w:line="380" w:lineRule="exact"/>
        <w:ind w:firstLine="560" w:firstLineChars="20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投标人应具有健全的项目管理制度和流程，以及合格的项目实施人员，对医院信息平台和数据中心建设进行全过程质量管理，服从院方信息科的管理，确保项目实施的顺利。</w:t>
      </w:r>
    </w:p>
    <w:p>
      <w:pPr>
        <w:pStyle w:val="9"/>
        <w:pageBreakBefore w:val="0"/>
        <w:numPr>
          <w:ilvl w:val="0"/>
          <w:numId w:val="7"/>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项目工作小组；供应商应成立针对门诊分诊叫号项目的项目工作组；</w:t>
      </w:r>
    </w:p>
    <w:p>
      <w:pPr>
        <w:pStyle w:val="9"/>
        <w:pageBreakBefore w:val="0"/>
        <w:numPr>
          <w:ilvl w:val="0"/>
          <w:numId w:val="7"/>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项目签约后，项目实施期间供应商须提供常驻项目实施人员在医院现场工作，直至项目结束。整个项目实施期间，投标方项目人员作息时间同医院作息时间一致；</w:t>
      </w:r>
    </w:p>
    <w:p>
      <w:pPr>
        <w:pStyle w:val="9"/>
        <w:pageBreakBefore w:val="0"/>
        <w:numPr>
          <w:ilvl w:val="0"/>
          <w:numId w:val="7"/>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项目开发和实施期间，投标方须依据合同规定保证项目管理、开发和实施人员的对本项目的工作时间和地点；</w:t>
      </w:r>
    </w:p>
    <w:p>
      <w:pPr>
        <w:pStyle w:val="9"/>
        <w:pageBreakBefore w:val="0"/>
        <w:numPr>
          <w:ilvl w:val="0"/>
          <w:numId w:val="7"/>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文档资料管理；文档是保证项目实施连贯性的重要保证，投标人需要提供完善的文档，并对项目进行过程中的文档进行有效的管理，接受采购方对项目各阶段评估分析和监督管理。</w:t>
      </w:r>
    </w:p>
    <w:p>
      <w:pPr>
        <w:pStyle w:val="3"/>
        <w:pageBreakBefore w:val="0"/>
        <w:numPr>
          <w:ilvl w:val="1"/>
          <w:numId w:val="6"/>
        </w:numPr>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12" w:name="_Toc508205124"/>
      <w:r>
        <w:rPr>
          <w:rFonts w:hint="eastAsia" w:asciiTheme="majorEastAsia" w:hAnsiTheme="majorEastAsia"/>
          <w:sz w:val="28"/>
          <w:szCs w:val="28"/>
        </w:rPr>
        <w:t>项目进度要求</w:t>
      </w:r>
      <w:bookmarkEnd w:id="12"/>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由于本项目建设涉及的系统用户范围广泛；如果要在短期内见到建设效果，需要制定科学、周密的实施计划，系统实施要求不同的主线同时展开，中标方在项目实施前，必须向院方方提交详细的项目实施计划，待院方方确认后方可开始实施。</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整个项目必需在签订合同20个工作日内按照招标方的技术和功能要求进行完整交付。</w:t>
      </w:r>
    </w:p>
    <w:p>
      <w:pPr>
        <w:pStyle w:val="3"/>
        <w:pageBreakBefore w:val="0"/>
        <w:numPr>
          <w:ilvl w:val="1"/>
          <w:numId w:val="6"/>
        </w:numPr>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13" w:name="_Toc508205125"/>
      <w:r>
        <w:rPr>
          <w:rFonts w:hint="eastAsia" w:asciiTheme="majorEastAsia" w:hAnsiTheme="majorEastAsia"/>
          <w:sz w:val="28"/>
          <w:szCs w:val="28"/>
        </w:rPr>
        <w:t>系统集成实施、验收与售后服务要求</w:t>
      </w:r>
      <w:bookmarkEnd w:id="13"/>
    </w:p>
    <w:p>
      <w:pPr>
        <w:pStyle w:val="4"/>
        <w:pageBreakBefore w:val="0"/>
        <w:numPr>
          <w:ilvl w:val="2"/>
          <w:numId w:val="6"/>
        </w:numPr>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14" w:name="_Toc508205126"/>
      <w:r>
        <w:rPr>
          <w:rFonts w:hint="eastAsia" w:asciiTheme="majorEastAsia" w:hAnsiTheme="majorEastAsia" w:eastAsiaTheme="majorEastAsia"/>
          <w:sz w:val="28"/>
          <w:szCs w:val="28"/>
        </w:rPr>
        <w:t>系统集成实施</w:t>
      </w:r>
      <w:bookmarkEnd w:id="14"/>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项目系统集成实施的进度计划及控制</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项目实施进度要求：要求中标人根据项目建设单位的实际情况，科学合理的定出集成实施的时间表。</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对项目实施的进度计划及控制中各阶段中投标人所要做的工作及保障措施做出详细安排。</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全面的项目质量管理体系</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中标人须提出项目实施中的集成技术设计、设备采购、系统开发、安装调试和项目售后服务的全过程质量管理及控制提出具体措施，并提出质量保障目标的承诺。</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要求中标人对本项目的工程实施进行风险控制。</w:t>
      </w:r>
    </w:p>
    <w:p>
      <w:pPr>
        <w:pageBreakBefore w:val="0"/>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p>
    <w:p>
      <w:pPr>
        <w:pStyle w:val="4"/>
        <w:pageBreakBefore w:val="0"/>
        <w:numPr>
          <w:ilvl w:val="2"/>
          <w:numId w:val="6"/>
        </w:numPr>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15" w:name="_Toc508205127"/>
      <w:r>
        <w:rPr>
          <w:rFonts w:hint="eastAsia" w:asciiTheme="majorEastAsia" w:hAnsiTheme="majorEastAsia" w:eastAsiaTheme="majorEastAsia"/>
          <w:sz w:val="28"/>
          <w:szCs w:val="28"/>
        </w:rPr>
        <w:t>验收要求</w:t>
      </w:r>
      <w:bookmarkEnd w:id="15"/>
    </w:p>
    <w:p>
      <w:pPr>
        <w:pStyle w:val="9"/>
        <w:pageBreakBefore w:val="0"/>
        <w:numPr>
          <w:ilvl w:val="0"/>
          <w:numId w:val="8"/>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系统集成安装时，供应商应提供设备的最新型号软件版本。</w:t>
      </w:r>
    </w:p>
    <w:p>
      <w:pPr>
        <w:pStyle w:val="9"/>
        <w:pageBreakBefore w:val="0"/>
        <w:numPr>
          <w:ilvl w:val="0"/>
          <w:numId w:val="8"/>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中标人必须在合同规定的时间内，以完工验收申请报告形式书面通知我院以声明整个系统完毕，我院确认申请报告的第三个工作日为验收测试开始日。</w:t>
      </w:r>
    </w:p>
    <w:p>
      <w:pPr>
        <w:pStyle w:val="9"/>
        <w:pageBreakBefore w:val="0"/>
        <w:numPr>
          <w:ilvl w:val="0"/>
          <w:numId w:val="8"/>
        </w:numPr>
        <w:kinsoku/>
        <w:wordWrap/>
        <w:overflowPunct/>
        <w:topLinePunct w:val="0"/>
        <w:autoSpaceDE/>
        <w:autoSpaceDN/>
        <w:bidi w:val="0"/>
        <w:adjustRightInd/>
        <w:snapToGrid/>
        <w:spacing w:line="380" w:lineRule="exact"/>
        <w:ind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我院与供应商一起对整个系统集成依据合同要求进行检查测试；对集成的每一部分进行诊断，并对系统进行48小时测试。</w:t>
      </w:r>
    </w:p>
    <w:p>
      <w:pPr>
        <w:pStyle w:val="4"/>
        <w:pageBreakBefore w:val="0"/>
        <w:numPr>
          <w:ilvl w:val="2"/>
          <w:numId w:val="6"/>
        </w:numPr>
        <w:kinsoku/>
        <w:wordWrap/>
        <w:overflowPunct/>
        <w:topLinePunct w:val="0"/>
        <w:autoSpaceDE/>
        <w:autoSpaceDN/>
        <w:bidi w:val="0"/>
        <w:adjustRightInd/>
        <w:snapToGrid/>
        <w:spacing w:line="380" w:lineRule="exact"/>
        <w:textAlignment w:val="auto"/>
        <w:rPr>
          <w:rFonts w:asciiTheme="majorEastAsia" w:hAnsiTheme="majorEastAsia" w:eastAsiaTheme="majorEastAsia"/>
          <w:sz w:val="28"/>
          <w:szCs w:val="28"/>
        </w:rPr>
      </w:pPr>
      <w:bookmarkStart w:id="16" w:name="_Toc508205129"/>
      <w:r>
        <w:rPr>
          <w:rFonts w:hint="eastAsia" w:asciiTheme="majorEastAsia" w:hAnsiTheme="majorEastAsia" w:eastAsiaTheme="majorEastAsia"/>
          <w:sz w:val="28"/>
          <w:szCs w:val="28"/>
        </w:rPr>
        <w:t>售后服务要求</w:t>
      </w:r>
      <w:bookmarkEnd w:id="16"/>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投标人应有良好的服务理念和完善的售后服务体系，能够提供本地技术服务。</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医院服务请求后24小时内到达现场解决，在院方要求的特殊时期配合保障。</w:t>
      </w:r>
    </w:p>
    <w:p>
      <w:pPr>
        <w:pStyle w:val="9"/>
        <w:pageBreakBefore w:val="0"/>
        <w:kinsoku/>
        <w:wordWrap/>
        <w:overflowPunct/>
        <w:topLinePunct w:val="0"/>
        <w:autoSpaceDE/>
        <w:autoSpaceDN/>
        <w:bidi w:val="0"/>
        <w:adjustRightInd/>
        <w:snapToGrid/>
        <w:spacing w:line="380" w:lineRule="exact"/>
        <w:ind w:firstLine="48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质保期：应用软件从项目整体验收通过之日起1年。质保期内应用软件的升级、维护均免费。</w:t>
      </w:r>
    </w:p>
    <w:p>
      <w:pPr>
        <w:pStyle w:val="3"/>
        <w:pageBreakBefore w:val="0"/>
        <w:numPr>
          <w:ilvl w:val="1"/>
          <w:numId w:val="6"/>
        </w:numPr>
        <w:kinsoku/>
        <w:wordWrap/>
        <w:overflowPunct/>
        <w:topLinePunct w:val="0"/>
        <w:autoSpaceDE/>
        <w:autoSpaceDN/>
        <w:bidi w:val="0"/>
        <w:adjustRightInd/>
        <w:snapToGrid/>
        <w:spacing w:line="380" w:lineRule="exact"/>
        <w:textAlignment w:val="auto"/>
        <w:rPr>
          <w:rFonts w:asciiTheme="majorEastAsia" w:hAnsiTheme="majorEastAsia"/>
          <w:sz w:val="28"/>
          <w:szCs w:val="28"/>
        </w:rPr>
      </w:pPr>
      <w:bookmarkStart w:id="17" w:name="_Toc508205131"/>
      <w:r>
        <w:rPr>
          <w:rFonts w:hint="eastAsia" w:asciiTheme="majorEastAsia" w:hAnsiTheme="majorEastAsia"/>
          <w:sz w:val="28"/>
          <w:szCs w:val="28"/>
        </w:rPr>
        <w:t>项目验收要求</w:t>
      </w:r>
      <w:bookmarkEnd w:id="17"/>
    </w:p>
    <w:p>
      <w:pPr>
        <w:pStyle w:val="9"/>
        <w:pageBreakBefore w:val="0"/>
        <w:kinsoku/>
        <w:wordWrap/>
        <w:overflowPunct/>
        <w:topLinePunct w:val="0"/>
        <w:autoSpaceDE/>
        <w:autoSpaceDN/>
        <w:bidi w:val="0"/>
        <w:adjustRightInd/>
        <w:snapToGrid/>
        <w:spacing w:line="380" w:lineRule="exact"/>
        <w:ind w:firstLine="420"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在系统全部上线，正常运行10个工作日后，进行工程验收，对各项应用进行逐项验收，最后由我院项目指定负责人员和其他相关人员签字认可，确定工程完成，系统工作转入免费维护阶段。</w:t>
      </w:r>
    </w:p>
    <w:p>
      <w:pPr>
        <w:pStyle w:val="9"/>
        <w:pageBreakBefore w:val="0"/>
        <w:kinsoku/>
        <w:wordWrap/>
        <w:overflowPunct/>
        <w:topLinePunct w:val="0"/>
        <w:autoSpaceDE/>
        <w:autoSpaceDN/>
        <w:bidi w:val="0"/>
        <w:adjustRightInd/>
        <w:snapToGrid/>
        <w:spacing w:line="380" w:lineRule="exact"/>
        <w:ind w:firstLine="420" w:firstLineChars="0"/>
        <w:textAlignment w:val="auto"/>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项目验收，是项目开发建设中有组织的主动性行为，它是对项目建设高度负责的体现，也是项目建设成功的重要保证。切实做好项目建设中的验收工作至关重要，应当采取有效措施，实实在在做好。为保证项目验收质量，针对不同的验收内容，在实施验收操作中，采取以下的方法： </w:t>
      </w:r>
    </w:p>
    <w:p>
      <w:pPr>
        <w:pStyle w:val="9"/>
        <w:pageBreakBefore w:val="0"/>
        <w:kinsoku/>
        <w:wordWrap/>
        <w:overflowPunct/>
        <w:topLinePunct w:val="0"/>
        <w:autoSpaceDE/>
        <w:autoSpaceDN/>
        <w:bidi w:val="0"/>
        <w:adjustRightInd/>
        <w:snapToGrid/>
        <w:spacing w:line="380" w:lineRule="exact"/>
        <w:ind w:firstLine="420" w:firstLineChars="0"/>
        <w:textAlignment w:val="auto"/>
        <w:rPr>
          <w:rFonts w:hint="eastAsia" w:asciiTheme="minorEastAsia" w:hAnsiTheme="minorEastAsia" w:cstheme="minorEastAsia"/>
          <w:b/>
          <w:bCs/>
          <w:sz w:val="28"/>
          <w:szCs w:val="28"/>
          <w:lang w:val="en-US" w:eastAsia="zh-CN"/>
        </w:rPr>
      </w:pPr>
      <w:r>
        <w:rPr>
          <w:rFonts w:hint="eastAsia" w:asciiTheme="majorEastAsia" w:hAnsiTheme="majorEastAsia" w:eastAsiaTheme="majorEastAsia"/>
          <w:sz w:val="28"/>
          <w:szCs w:val="28"/>
        </w:rPr>
        <w:t>对照检查项目各项建设内容的结果是否与合同条款及工程实施方案相一致。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199" w:rightChars="-95" w:firstLine="219" w:firstLineChars="78"/>
        <w:jc w:val="both"/>
        <w:textAlignment w:val="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※提示：</w:t>
      </w:r>
      <w:r>
        <w:rPr>
          <w:rFonts w:hint="eastAsia" w:asciiTheme="minorEastAsia" w:hAnsiTheme="minorEastAsia"/>
          <w:b/>
          <w:sz w:val="28"/>
          <w:szCs w:val="28"/>
          <w:lang w:val="en-US" w:eastAsia="zh-CN"/>
        </w:rPr>
        <w:t>比选会议现场须</w:t>
      </w:r>
      <w:r>
        <w:rPr>
          <w:rFonts w:hint="eastAsia" w:asciiTheme="minorEastAsia" w:hAnsiTheme="minorEastAsia" w:eastAsiaTheme="minorEastAsia"/>
          <w:b/>
          <w:sz w:val="28"/>
          <w:szCs w:val="28"/>
        </w:rPr>
        <w:t>有专业技术人员参会，</w:t>
      </w:r>
      <w:r>
        <w:rPr>
          <w:rFonts w:hint="eastAsia" w:asciiTheme="minorEastAsia" w:hAnsiTheme="minorEastAsia"/>
          <w:b/>
          <w:sz w:val="28"/>
          <w:szCs w:val="28"/>
          <w:lang w:val="en-US" w:eastAsia="zh-CN"/>
        </w:rPr>
        <w:t>否则</w:t>
      </w:r>
      <w:r>
        <w:rPr>
          <w:rFonts w:hint="eastAsia" w:asciiTheme="minorEastAsia" w:hAnsiTheme="minorEastAsia" w:eastAsiaTheme="minorEastAsia"/>
          <w:b/>
          <w:sz w:val="28"/>
          <w:szCs w:val="28"/>
        </w:rPr>
        <w:t>必要时取消参标资格</w:t>
      </w:r>
      <w:r>
        <w:rPr>
          <w:rFonts w:hint="eastAsia" w:asciiTheme="minorEastAsia" w:hAnsiTheme="minorEastAsia"/>
          <w:b/>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cs="宋体" w:asciiTheme="minorEastAsia" w:hAnsiTheme="minorEastAsia" w:eastAsiaTheme="minorEastAsia"/>
          <w:b w:val="0"/>
          <w:bCs w:val="0"/>
          <w:color w:val="000000" w:themeColor="text1"/>
          <w:sz w:val="28"/>
          <w:szCs w:val="28"/>
          <w:lang w:eastAsia="zh-CN"/>
          <w14:textFill>
            <w14:solidFill>
              <w14:schemeClr w14:val="tx1"/>
            </w14:solidFill>
          </w14:textFill>
        </w:rPr>
      </w:pPr>
      <w:r>
        <w:rPr>
          <w:rFonts w:hint="eastAsia" w:cs="宋体" w:asciiTheme="minorEastAsia" w:hAnsiTheme="minorEastAsia"/>
          <w:b/>
          <w:bCs/>
          <w:sz w:val="28"/>
          <w:szCs w:val="28"/>
          <w:lang w:val="en-US" w:eastAsia="zh-CN"/>
        </w:rPr>
        <w:t>五</w:t>
      </w:r>
      <w:r>
        <w:rPr>
          <w:rFonts w:hint="eastAsia" w:cs="宋体" w:asciiTheme="minorEastAsia" w:hAnsiTheme="minorEastAsia" w:eastAsiaTheme="minorEastAsia"/>
          <w:b/>
          <w:bCs/>
          <w:sz w:val="28"/>
          <w:szCs w:val="28"/>
        </w:rPr>
        <w:t>、文件要求：</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1、清单要求：</w:t>
      </w:r>
    </w:p>
    <w:p>
      <w:pPr>
        <w:keepNext w:val="0"/>
        <w:keepLines w:val="0"/>
        <w:pageBreakBefore w:val="0"/>
        <w:widowControl w:val="0"/>
        <w:kinsoku/>
        <w:wordWrap/>
        <w:overflowPunct/>
        <w:topLinePunct w:val="0"/>
        <w:autoSpaceDE/>
        <w:autoSpaceDN/>
        <w:bidi w:val="0"/>
        <w:adjustRightInd/>
        <w:snapToGrid/>
        <w:spacing w:after="0" w:line="400" w:lineRule="exact"/>
        <w:ind w:firstLine="700" w:firstLineChars="250"/>
        <w:textAlignment w:val="auto"/>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①项目详细清单</w:t>
      </w:r>
      <w:r>
        <w:rPr>
          <w:rFonts w:hint="eastAsia" w:cs="宋体" w:asciiTheme="minorEastAsia" w:hAnsiTheme="minorEastAsia"/>
          <w:color w:val="000000" w:themeColor="text1"/>
          <w:sz w:val="28"/>
          <w:szCs w:val="28"/>
          <w:lang w:eastAsia="zh-CN"/>
          <w14:textFill>
            <w14:solidFill>
              <w14:schemeClr w14:val="tx1"/>
            </w14:solidFill>
          </w14:textFill>
        </w:rPr>
        <w:t>及</w:t>
      </w:r>
      <w:r>
        <w:rPr>
          <w:rFonts w:hint="eastAsia" w:cs="宋体" w:asciiTheme="minorEastAsia" w:hAnsiTheme="minorEastAsia" w:eastAsiaTheme="minorEastAsia"/>
          <w:color w:val="000000" w:themeColor="text1"/>
          <w:sz w:val="28"/>
          <w:szCs w:val="28"/>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after="0" w:line="400" w:lineRule="exact"/>
        <w:ind w:firstLine="700" w:firstLineChars="2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②提供多家同类项目合同</w:t>
      </w:r>
    </w:p>
    <w:p>
      <w:pPr>
        <w:keepNext w:val="0"/>
        <w:keepLines w:val="0"/>
        <w:pageBreakBefore w:val="0"/>
        <w:widowControl w:val="0"/>
        <w:kinsoku/>
        <w:wordWrap/>
        <w:overflowPunct/>
        <w:topLinePunct w:val="0"/>
        <w:autoSpaceDE/>
        <w:autoSpaceDN/>
        <w:bidi w:val="0"/>
        <w:adjustRightInd/>
        <w:snapToGrid/>
        <w:spacing w:after="0" w:line="400" w:lineRule="exact"/>
        <w:ind w:firstLine="700" w:firstLineChars="2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③近</w:t>
      </w: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年公司财务状况证明（以会计事务所、信用评估机构或银行出具为准）</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2、资格要求</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left="216" w:leftChars="103" w:firstLine="420" w:firstLineChars="1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①具有独立法人资格，在工商局有注册登记且营业范围涵盖本次比选内容。</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left="216" w:leftChars="103" w:firstLine="420" w:firstLineChars="1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②具有近三年相同的业绩。</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left="216" w:leftChars="103" w:firstLine="420" w:firstLineChars="1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③参加本次比选前三年内，在经营活动中没有重大违法记录。（提供证明文件或承诺书）。</w:t>
      </w:r>
    </w:p>
    <w:p>
      <w:pPr>
        <w:keepNext w:val="0"/>
        <w:keepLines w:val="0"/>
        <w:pageBreakBefore w:val="0"/>
        <w:widowControl w:val="0"/>
        <w:kinsoku/>
        <w:wordWrap/>
        <w:overflowPunct/>
        <w:topLinePunct w:val="0"/>
        <w:autoSpaceDE/>
        <w:autoSpaceDN/>
        <w:bidi w:val="0"/>
        <w:adjustRightInd/>
        <w:snapToGrid/>
        <w:spacing w:after="0" w:line="400" w:lineRule="exact"/>
        <w:ind w:left="216" w:leftChars="103" w:firstLine="420" w:firstLineChars="1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④项目人员委托授权书和身份证复印件</w:t>
      </w:r>
    </w:p>
    <w:p>
      <w:pPr>
        <w:keepNext w:val="0"/>
        <w:keepLines w:val="0"/>
        <w:pageBreakBefore w:val="0"/>
        <w:widowControl w:val="0"/>
        <w:kinsoku/>
        <w:wordWrap/>
        <w:overflowPunct/>
        <w:topLinePunct w:val="0"/>
        <w:autoSpaceDE/>
        <w:autoSpaceDN/>
        <w:bidi w:val="0"/>
        <w:adjustRightInd/>
        <w:snapToGrid/>
        <w:spacing w:after="0" w:line="400" w:lineRule="exact"/>
        <w:ind w:left="216" w:leftChars="103" w:firstLine="420" w:firstLineChars="15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⑤其他相关证件。</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注：以上需提供复印件加盖公章，原件备查。</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right="0" w:rightChars="0" w:firstLine="843" w:firstLineChars="300"/>
        <w:textAlignment w:val="auto"/>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w:t>
      </w:r>
      <w:r>
        <w:rPr>
          <w:rFonts w:hint="eastAsia" w:cs="宋体" w:asciiTheme="minorEastAsia" w:hAnsiTheme="minorEastAsia"/>
          <w:b/>
          <w:bCs/>
          <w:sz w:val="28"/>
          <w:szCs w:val="28"/>
          <w:lang w:val="en-US" w:eastAsia="zh-CN"/>
        </w:rPr>
        <w:t xml:space="preserve"> </w:t>
      </w:r>
      <w:r>
        <w:rPr>
          <w:rFonts w:hint="eastAsia" w:cs="宋体" w:asciiTheme="minorEastAsia" w:hAnsiTheme="minorEastAsia" w:eastAsiaTheme="minorEastAsia"/>
          <w:b/>
          <w:bCs/>
          <w:sz w:val="28"/>
          <w:szCs w:val="28"/>
        </w:rPr>
        <w:t>所有材料订装成册，整体封存</w:t>
      </w:r>
      <w:r>
        <w:rPr>
          <w:rFonts w:hint="eastAsia" w:cs="宋体" w:asciiTheme="minorEastAsia" w:hAnsiTheme="minorEastAsia" w:eastAsiaTheme="minorEastAsia"/>
          <w:b w:val="0"/>
          <w:bCs w:val="0"/>
          <w:sz w:val="28"/>
          <w:szCs w:val="28"/>
        </w:rPr>
        <w:t>，</w:t>
      </w:r>
      <w:r>
        <w:rPr>
          <w:rFonts w:hint="eastAsia" w:cs="宋体" w:asciiTheme="minorEastAsia" w:hAnsiTheme="minorEastAsia" w:eastAsiaTheme="minorEastAsia"/>
          <w:b/>
          <w:bCs/>
          <w:sz w:val="28"/>
          <w:szCs w:val="28"/>
        </w:rPr>
        <w:t>（</w:t>
      </w:r>
      <w:r>
        <w:rPr>
          <w:rFonts w:cs="宋体" w:asciiTheme="minorEastAsia" w:hAnsiTheme="minorEastAsia" w:eastAsiaTheme="minorEastAsia"/>
          <w:b/>
          <w:bCs/>
          <w:sz w:val="28"/>
          <w:szCs w:val="28"/>
        </w:rPr>
        <w:t xml:space="preserve"> 1 </w:t>
      </w:r>
      <w:r>
        <w:rPr>
          <w:rFonts w:hint="eastAsia" w:cs="宋体" w:asciiTheme="minorEastAsia" w:hAnsiTheme="minorEastAsia" w:eastAsiaTheme="minorEastAsia"/>
          <w:b/>
          <w:bCs/>
          <w:sz w:val="28"/>
          <w:szCs w:val="28"/>
        </w:rPr>
        <w:t>正本</w:t>
      </w:r>
      <w:r>
        <w:rPr>
          <w:rFonts w:cs="宋体" w:asciiTheme="minorEastAsia" w:hAnsiTheme="minorEastAsia" w:eastAsiaTheme="minorEastAsia"/>
          <w:b/>
          <w:bCs/>
          <w:sz w:val="28"/>
          <w:szCs w:val="28"/>
        </w:rPr>
        <w:t xml:space="preserve"> 5 </w:t>
      </w:r>
      <w:r>
        <w:rPr>
          <w:rFonts w:hint="eastAsia" w:cs="宋体" w:asciiTheme="minorEastAsia" w:hAnsiTheme="minorEastAsia" w:eastAsiaTheme="minorEastAsia"/>
          <w:b/>
          <w:bCs/>
          <w:sz w:val="28"/>
          <w:szCs w:val="28"/>
        </w:rPr>
        <w:t>副本）</w:t>
      </w:r>
    </w:p>
    <w:p>
      <w:pPr>
        <w:keepNext w:val="0"/>
        <w:keepLines w:val="0"/>
        <w:pageBreakBefore w:val="0"/>
        <w:widowControl w:val="0"/>
        <w:kinsoku/>
        <w:wordWrap/>
        <w:overflowPunct/>
        <w:topLinePunct w:val="0"/>
        <w:autoSpaceDE/>
        <w:autoSpaceDN/>
        <w:bidi w:val="0"/>
        <w:adjustRightInd/>
        <w:snapToGrid/>
        <w:spacing w:after="0" w:line="400" w:lineRule="exact"/>
        <w:ind w:firstLine="843" w:firstLineChars="300"/>
        <w:textAlignment w:val="auto"/>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※《项目评分标准》详见附件</w:t>
      </w:r>
      <w:r>
        <w:rPr>
          <w:rFonts w:hint="eastAsia" w:cs="宋体" w:asciiTheme="minorEastAsia" w:hAnsiTheme="minorEastAsia"/>
          <w:b/>
          <w:bCs/>
          <w:color w:val="000000" w:themeColor="text1"/>
          <w:sz w:val="28"/>
          <w:szCs w:val="28"/>
          <w:lang w:val="en-US" w:eastAsia="zh-CN"/>
          <w14:textFill>
            <w14:solidFill>
              <w14:schemeClr w14:val="tx1"/>
            </w14:solidFill>
          </w14:textFill>
        </w:rPr>
        <w:t>1</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3、投标廉洁承诺书</w:t>
      </w:r>
      <w:r>
        <w:rPr>
          <w:rFonts w:hint="eastAsia" w:cs="宋体" w:asciiTheme="minorEastAsia" w:hAnsiTheme="minorEastAsia" w:eastAsiaTheme="minorEastAsia"/>
          <w:b/>
          <w:color w:val="000000" w:themeColor="text1"/>
          <w:sz w:val="28"/>
          <w:szCs w:val="28"/>
          <w14:textFill>
            <w14:solidFill>
              <w14:schemeClr w14:val="tx1"/>
            </w14:solidFill>
          </w14:textFill>
        </w:rPr>
        <w:t>（ ※ 采购公告中下载 ）</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所有投标比选单位必须签署《投标廉洁承诺书》一式三份，投标单位负责人签字并加盖公章（勿装订比选文件中，放在投标文件上整体封存即可）。</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left="0" w:leftChars="0" w:firstLine="641" w:firstLineChars="228"/>
        <w:textAlignment w:val="auto"/>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lang w:val="en-US" w:eastAsia="zh-CN"/>
          <w14:textFill>
            <w14:solidFill>
              <w14:schemeClr w14:val="tx1"/>
            </w14:solidFill>
          </w14:textFill>
        </w:rPr>
        <w:t>六</w:t>
      </w:r>
      <w:r>
        <w:rPr>
          <w:rFonts w:hint="eastAsia" w:cs="宋体" w:asciiTheme="minorEastAsia" w:hAnsiTheme="minorEastAsia" w:eastAsiaTheme="minorEastAsia"/>
          <w:b/>
          <w:bCs/>
          <w:color w:val="000000" w:themeColor="text1"/>
          <w:sz w:val="28"/>
          <w:szCs w:val="28"/>
          <w14:textFill>
            <w14:solidFill>
              <w14:schemeClr w14:val="tx1"/>
            </w14:solidFill>
          </w14:textFill>
        </w:rPr>
        <w:t>、文件的递交：</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、符合比选文件资格要求的单位，请于</w:t>
      </w:r>
      <w:r>
        <w:rPr>
          <w:rFonts w:cs="宋体" w:asciiTheme="minorEastAsia" w:hAnsiTheme="minorEastAsia" w:eastAsiaTheme="minorEastAsia"/>
          <w:color w:val="000000" w:themeColor="text1"/>
          <w:sz w:val="28"/>
          <w:szCs w:val="28"/>
          <w14:textFill>
            <w14:solidFill>
              <w14:schemeClr w14:val="tx1"/>
            </w14:solidFill>
          </w14:textFill>
        </w:rPr>
        <w:t>20</w:t>
      </w:r>
      <w:r>
        <w:rPr>
          <w:rFonts w:hint="eastAsia" w:cs="宋体" w:asciiTheme="minorEastAsia" w:hAnsiTheme="minorEastAsia" w:eastAsiaTheme="minorEastAsia"/>
          <w:color w:val="000000" w:themeColor="text1"/>
          <w:sz w:val="28"/>
          <w:szCs w:val="28"/>
          <w14:textFill>
            <w14:solidFill>
              <w14:schemeClr w14:val="tx1"/>
            </w14:solidFill>
          </w14:textFill>
        </w:rPr>
        <w:t>20年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16</w:t>
      </w:r>
      <w:r>
        <w:rPr>
          <w:rFonts w:hint="eastAsia" w:cs="宋体" w:asciiTheme="minorEastAsia" w:hAnsiTheme="minorEastAsia" w:eastAsiaTheme="minorEastAsia"/>
          <w:color w:val="000000" w:themeColor="text1"/>
          <w:sz w:val="28"/>
          <w:szCs w:val="28"/>
          <w14:textFill>
            <w14:solidFill>
              <w14:schemeClr w14:val="tx1"/>
            </w14:solidFill>
          </w14:textFill>
        </w:rPr>
        <w:t>日下午</w:t>
      </w: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00</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00</w:t>
      </w:r>
      <w:r>
        <w:rPr>
          <w:rFonts w:hint="eastAsia" w:cs="宋体" w:asciiTheme="minorEastAsia" w:hAnsiTheme="minorEastAsia" w:eastAsiaTheme="minorEastAsia"/>
          <w:color w:val="000000" w:themeColor="text1"/>
          <w:sz w:val="28"/>
          <w:szCs w:val="28"/>
          <w14:textFill>
            <w14:solidFill>
              <w14:schemeClr w14:val="tx1"/>
            </w14:solidFill>
          </w14:textFill>
        </w:rPr>
        <w:t>时间段内将院内采购比选项目所需资料盖章密封，递交至四平市中心人民医院招采办办公室。</w:t>
      </w:r>
    </w:p>
    <w:p>
      <w:pPr>
        <w:keepNext w:val="0"/>
        <w:keepLines w:val="0"/>
        <w:pageBreakBefore w:val="0"/>
        <w:widowControl w:val="0"/>
        <w:tabs>
          <w:tab w:val="left" w:pos="1701"/>
          <w:tab w:val="left" w:pos="1843"/>
        </w:tabs>
        <w:kinsoku/>
        <w:wordWrap/>
        <w:overflowPunct/>
        <w:topLinePunct w:val="0"/>
        <w:autoSpaceDE/>
        <w:autoSpaceDN/>
        <w:bidi w:val="0"/>
        <w:adjustRightInd/>
        <w:snapToGrid/>
        <w:spacing w:after="0" w:line="4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、参选单位根据比选文件要求提供资格证明材料、项目清单、报价和《投标廉洁承诺书》等相关文件并全部加盖公章</w:t>
      </w:r>
      <w:r>
        <w:rPr>
          <w:rFonts w:hint="eastAsia" w:cs="宋体" w:asciiTheme="minorEastAsia" w:hAnsiTheme="minorEastAsia"/>
          <w:color w:val="000000" w:themeColor="text1"/>
          <w:sz w:val="28"/>
          <w:szCs w:val="28"/>
          <w:lang w:val="en-US" w:eastAsia="zh-CN"/>
          <w14:textFill>
            <w14:solidFill>
              <w14:schemeClr w14:val="tx1"/>
            </w14:solidFill>
          </w14:textFill>
        </w:rPr>
        <w:t>整体</w:t>
      </w:r>
      <w:r>
        <w:rPr>
          <w:rFonts w:hint="eastAsia" w:cs="宋体" w:asciiTheme="minorEastAsia" w:hAnsiTheme="minorEastAsia" w:eastAsiaTheme="minorEastAsia"/>
          <w:color w:val="000000" w:themeColor="text1"/>
          <w:sz w:val="28"/>
          <w:szCs w:val="28"/>
          <w14:textFill>
            <w14:solidFill>
              <w14:schemeClr w14:val="tx1"/>
            </w14:solidFill>
          </w14:textFill>
        </w:rPr>
        <w:t>密封；参选单位递交的文件均应编写目录和页码。密封袋上标明单位名称、比选项目名称、联系人、联系电话并加盖公章，密封件封口上应加盖骑缝章。无需购买标书。</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b/>
          <w:bCs w:val="0"/>
          <w:color w:val="000000" w:themeColor="text1"/>
          <w:sz w:val="28"/>
          <w:szCs w:val="28"/>
          <w:lang w:val="en-US" w:eastAsia="zh-CN"/>
          <w14:textFill>
            <w14:solidFill>
              <w14:schemeClr w14:val="tx1"/>
            </w14:solidFill>
          </w14:textFill>
        </w:rPr>
        <w:t>七</w:t>
      </w:r>
      <w:r>
        <w:rPr>
          <w:rFonts w:hint="eastAsia" w:cs="宋体" w:asciiTheme="minorEastAsia" w:hAnsiTheme="minorEastAsia" w:eastAsiaTheme="minorEastAsia"/>
          <w:b/>
          <w:bCs w:val="0"/>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各生产或经营企业所提供的证件必须真实有效，如发现造假者，立即终止交易活动，并上报上级主管部门处理。</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after="0" w:line="400" w:lineRule="exact"/>
        <w:ind w:right="-420" w:rightChars="-200" w:firstLine="560" w:firstLineChars="200"/>
        <w:textAlignment w:val="auto"/>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四平市中心人民医院</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招采办</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蒋志远</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cs="宋体" w:asciiTheme="minorEastAsia" w:hAnsiTheme="minorEastAsia" w:eastAsiaTheme="minorEastAsia"/>
          <w:color w:val="000000" w:themeColor="text1"/>
          <w:sz w:val="28"/>
          <w:szCs w:val="28"/>
          <w14:textFill>
            <w14:solidFill>
              <w14:schemeClr w14:val="tx1"/>
            </w14:solidFill>
          </w14:textFill>
        </w:rPr>
        <w:t xml:space="preserve"> 13624440170</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文书咨询）</w:t>
      </w:r>
    </w:p>
    <w:p>
      <w:pPr>
        <w:keepNext w:val="0"/>
        <w:keepLines w:val="0"/>
        <w:pageBreakBefore w:val="0"/>
        <w:widowControl w:val="0"/>
        <w:kinsoku/>
        <w:wordWrap/>
        <w:overflowPunct/>
        <w:topLinePunct w:val="0"/>
        <w:autoSpaceDE/>
        <w:autoSpaceDN/>
        <w:bidi w:val="0"/>
        <w:adjustRightInd/>
        <w:snapToGrid/>
        <w:spacing w:after="0" w:line="400" w:lineRule="exact"/>
        <w:ind w:right="-420" w:rightChars="-200" w:firstLine="560" w:firstLineChars="200"/>
        <w:textAlignment w:val="auto"/>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四平市中心人民医院</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eastAsia="zh-CN"/>
          <w14:textFill>
            <w14:solidFill>
              <w14:schemeClr w14:val="tx1"/>
            </w14:solidFill>
          </w14:textFill>
        </w:rPr>
        <w:t>数据中心</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eastAsia="zh-CN"/>
          <w14:textFill>
            <w14:solidFill>
              <w14:schemeClr w14:val="tx1"/>
            </w14:solidFill>
          </w14:textFill>
        </w:rPr>
        <w:t>王处长</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0434-3648145</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项目咨询）</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招采办</w:t>
      </w:r>
    </w:p>
    <w:p>
      <w:pPr>
        <w:keepNext w:val="0"/>
        <w:keepLines w:val="0"/>
        <w:pageBreakBefore w:val="0"/>
        <w:widowControl w:val="0"/>
        <w:kinsoku/>
        <w:wordWrap/>
        <w:overflowPunct/>
        <w:topLinePunct w:val="0"/>
        <w:autoSpaceDE/>
        <w:autoSpaceDN/>
        <w:bidi w:val="0"/>
        <w:adjustRightInd/>
        <w:snapToGrid/>
        <w:spacing w:after="0" w:line="400" w:lineRule="exact"/>
        <w:ind w:right="-61"/>
        <w:jc w:val="center"/>
        <w:textAlignment w:val="auto"/>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r>
        <w:rPr>
          <w:rFonts w:cs="宋体" w:asciiTheme="minorEastAsia" w:hAnsiTheme="minorEastAsia" w:eastAsiaTheme="minorEastAsia"/>
          <w:color w:val="000000" w:themeColor="text1"/>
          <w:sz w:val="28"/>
          <w:szCs w:val="28"/>
          <w14:textFill>
            <w14:solidFill>
              <w14:schemeClr w14:val="tx1"/>
            </w14:solidFill>
          </w14:textFill>
        </w:rPr>
        <w:t>20</w:t>
      </w:r>
      <w:r>
        <w:rPr>
          <w:rFonts w:hint="eastAsia" w:cs="宋体" w:asciiTheme="minorEastAsia" w:hAnsiTheme="minorEastAsia" w:eastAsiaTheme="minorEastAsia"/>
          <w:color w:val="000000" w:themeColor="text1"/>
          <w:sz w:val="28"/>
          <w:szCs w:val="28"/>
          <w14:textFill>
            <w14:solidFill>
              <w14:schemeClr w14:val="tx1"/>
            </w14:solidFill>
          </w14:textFill>
        </w:rPr>
        <w:t>20年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spacing w:line="420" w:lineRule="exact"/>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20" w:lineRule="exact"/>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auto"/>
        <w:ind w:leftChars="150"/>
        <w:jc w:val="both"/>
        <w:textAlignment w:val="auto"/>
        <w:rPr>
          <w:rFonts w:hint="eastAsia" w:asciiTheme="minorEastAsia" w:hAnsiTheme="minorEastAsia" w:cstheme="minorEastAsia"/>
          <w:b/>
          <w:bCs/>
          <w:sz w:val="28"/>
          <w:szCs w:val="28"/>
          <w:lang w:val="en-US" w:eastAsia="zh-CN"/>
        </w:rPr>
      </w:pPr>
    </w:p>
    <w:p>
      <w:pPr>
        <w:spacing w:line="440" w:lineRule="exact"/>
        <w:ind w:right="-70"/>
        <w:jc w:val="left"/>
        <w:rPr>
          <w:rFonts w:hint="eastAsia" w:ascii="宋体" w:hAnsi="宋体"/>
          <w:b/>
          <w:sz w:val="30"/>
          <w:szCs w:val="30"/>
          <w:lang w:val="zh-CN"/>
        </w:rPr>
      </w:pPr>
    </w:p>
    <w:p>
      <w:pPr>
        <w:spacing w:line="440" w:lineRule="exact"/>
        <w:ind w:right="-70"/>
        <w:jc w:val="left"/>
        <w:rPr>
          <w:rFonts w:hint="eastAsia" w:ascii="宋体" w:hAnsi="宋体"/>
          <w:b/>
          <w:sz w:val="30"/>
          <w:szCs w:val="30"/>
          <w:lang w:val="zh-CN"/>
        </w:rPr>
      </w:pPr>
    </w:p>
    <w:p>
      <w:pPr>
        <w:spacing w:line="440" w:lineRule="exact"/>
        <w:ind w:right="-70"/>
        <w:jc w:val="left"/>
        <w:rPr>
          <w:rFonts w:ascii="宋体" w:hAnsi="宋体"/>
          <w:sz w:val="36"/>
          <w:szCs w:val="36"/>
        </w:rPr>
      </w:pPr>
      <w:r>
        <w:rPr>
          <w:rFonts w:hint="eastAsia" w:ascii="宋体" w:hAnsi="宋体"/>
          <w:b/>
          <w:sz w:val="30"/>
          <w:szCs w:val="30"/>
          <w:lang w:val="zh-CN"/>
        </w:rPr>
        <w:t>附件</w:t>
      </w:r>
      <w:r>
        <w:rPr>
          <w:rFonts w:hint="eastAsia" w:ascii="宋体" w:hAnsi="宋体"/>
          <w:b/>
          <w:sz w:val="30"/>
          <w:szCs w:val="30"/>
          <w:lang w:val="en-US" w:eastAsia="zh-CN"/>
        </w:rPr>
        <w:t>1：</w:t>
      </w:r>
      <w:r>
        <w:rPr>
          <w:rFonts w:hint="eastAsia" w:ascii="宋体" w:hAnsi="宋体"/>
          <w:b/>
          <w:sz w:val="32"/>
          <w:szCs w:val="32"/>
          <w:lang w:val="en-US" w:eastAsia="zh-CN"/>
        </w:rPr>
        <w:t xml:space="preserve">             </w:t>
      </w:r>
      <w:r>
        <w:rPr>
          <w:rFonts w:hint="eastAsia" w:ascii="宋体" w:hAnsi="宋体"/>
          <w:b/>
          <w:sz w:val="32"/>
          <w:szCs w:val="32"/>
          <w:lang w:val="zh-CN"/>
        </w:rPr>
        <w:t xml:space="preserve"> </w:t>
      </w:r>
      <w:r>
        <w:rPr>
          <w:rFonts w:hint="eastAsia" w:ascii="宋体" w:hAnsi="宋体"/>
          <w:b/>
          <w:sz w:val="36"/>
          <w:szCs w:val="36"/>
          <w:lang w:val="zh-CN"/>
        </w:rPr>
        <w:t>项</w:t>
      </w:r>
      <w:r>
        <w:rPr>
          <w:rFonts w:ascii="宋体" w:hAnsi="宋体"/>
          <w:b/>
          <w:sz w:val="36"/>
          <w:szCs w:val="36"/>
          <w:lang w:val="zh-CN"/>
        </w:rPr>
        <w:t xml:space="preserve"> </w:t>
      </w:r>
      <w:r>
        <w:rPr>
          <w:rFonts w:hint="eastAsia" w:ascii="宋体" w:hAnsi="宋体"/>
          <w:b/>
          <w:sz w:val="36"/>
          <w:szCs w:val="36"/>
          <w:lang w:val="zh-CN"/>
        </w:rPr>
        <w:t>目</w:t>
      </w:r>
      <w:r>
        <w:rPr>
          <w:rFonts w:ascii="宋体" w:hAnsi="宋体"/>
          <w:b/>
          <w:sz w:val="36"/>
          <w:szCs w:val="36"/>
          <w:lang w:val="zh-CN"/>
        </w:rPr>
        <w:t xml:space="preserve"> </w:t>
      </w:r>
      <w:r>
        <w:rPr>
          <w:rFonts w:hint="eastAsia" w:ascii="宋体" w:hAnsi="宋体"/>
          <w:b/>
          <w:sz w:val="36"/>
          <w:szCs w:val="36"/>
          <w:lang w:val="zh-CN"/>
        </w:rPr>
        <w:t>评</w:t>
      </w:r>
      <w:r>
        <w:rPr>
          <w:rFonts w:ascii="宋体" w:hAnsi="宋体"/>
          <w:b/>
          <w:sz w:val="36"/>
          <w:szCs w:val="36"/>
          <w:lang w:val="zh-CN"/>
        </w:rPr>
        <w:t xml:space="preserve"> </w:t>
      </w:r>
      <w:r>
        <w:rPr>
          <w:rFonts w:hint="eastAsia" w:ascii="宋体" w:hAnsi="宋体"/>
          <w:b/>
          <w:sz w:val="36"/>
          <w:szCs w:val="36"/>
          <w:lang w:val="zh-CN"/>
        </w:rPr>
        <w:t>分</w:t>
      </w:r>
      <w:r>
        <w:rPr>
          <w:rFonts w:ascii="宋体" w:hAnsi="宋体"/>
          <w:b/>
          <w:sz w:val="36"/>
          <w:szCs w:val="36"/>
          <w:lang w:val="zh-CN"/>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准</w:t>
      </w:r>
    </w:p>
    <w:p>
      <w:pPr>
        <w:jc w:val="center"/>
        <w:rPr>
          <w:rFonts w:ascii="宋体"/>
          <w:b/>
          <w:lang w:val="zh-CN"/>
        </w:rPr>
      </w:pPr>
    </w:p>
    <w:tbl>
      <w:tblPr>
        <w:tblStyle w:val="10"/>
        <w:tblW w:w="10290" w:type="dxa"/>
        <w:jc w:val="center"/>
        <w:tblLayout w:type="fixed"/>
        <w:tblCellMar>
          <w:top w:w="0" w:type="dxa"/>
          <w:left w:w="108" w:type="dxa"/>
          <w:bottom w:w="0" w:type="dxa"/>
          <w:right w:w="108" w:type="dxa"/>
        </w:tblCellMar>
      </w:tblPr>
      <w:tblGrid>
        <w:gridCol w:w="846"/>
        <w:gridCol w:w="1948"/>
        <w:gridCol w:w="814"/>
        <w:gridCol w:w="4982"/>
        <w:gridCol w:w="1700"/>
      </w:tblGrid>
      <w:tr>
        <w:tblPrEx>
          <w:tblCellMar>
            <w:top w:w="0" w:type="dxa"/>
            <w:left w:w="108" w:type="dxa"/>
            <w:bottom w:w="0" w:type="dxa"/>
            <w:right w:w="108" w:type="dxa"/>
          </w:tblCellMar>
        </w:tblPrEx>
        <w:trPr>
          <w:trHeight w:val="764"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b/>
                <w:sz w:val="28"/>
                <w:szCs w:val="28"/>
                <w:lang w:val="zh-CN"/>
              </w:rPr>
            </w:pPr>
            <w:r>
              <w:rPr>
                <w:rFonts w:hint="eastAsia" w:ascii="宋体" w:hAnsi="宋体"/>
                <w:b/>
                <w:sz w:val="28"/>
                <w:szCs w:val="28"/>
                <w:lang w:val="zh-CN"/>
              </w:rPr>
              <w:t>序号</w:t>
            </w:r>
          </w:p>
        </w:tc>
        <w:tc>
          <w:tcPr>
            <w:tcW w:w="19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评分因素及</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ascii="宋体"/>
                <w:b/>
                <w:sz w:val="28"/>
                <w:szCs w:val="28"/>
              </w:rPr>
            </w:pPr>
            <w:r>
              <w:rPr>
                <w:rFonts w:hint="eastAsia" w:ascii="宋体" w:hAnsi="宋体"/>
                <w:b/>
                <w:sz w:val="28"/>
                <w:szCs w:val="28"/>
              </w:rPr>
              <w:t>权重</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ascii="宋体"/>
                <w:b/>
                <w:sz w:val="28"/>
                <w:szCs w:val="28"/>
                <w:lang w:val="zh-CN"/>
              </w:rPr>
            </w:pPr>
            <w:r>
              <w:rPr>
                <w:rFonts w:hint="eastAsia" w:ascii="宋体" w:hAnsi="宋体"/>
                <w:b/>
                <w:sz w:val="28"/>
                <w:szCs w:val="28"/>
                <w:lang w:val="zh-CN"/>
              </w:rPr>
              <w:t>分值</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ascii="宋体"/>
                <w:b/>
                <w:sz w:val="28"/>
                <w:szCs w:val="28"/>
                <w:lang w:val="zh-CN"/>
              </w:rPr>
            </w:pPr>
            <w:r>
              <w:rPr>
                <w:rFonts w:hint="eastAsia" w:ascii="宋体" w:hAnsi="宋体"/>
                <w:b/>
                <w:sz w:val="28"/>
                <w:szCs w:val="28"/>
                <w:lang w:val="zh-CN"/>
              </w:rPr>
              <w:t>评分标准</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ascii="宋体"/>
                <w:b/>
                <w:sz w:val="28"/>
                <w:szCs w:val="28"/>
                <w:lang w:val="zh-CN"/>
              </w:rPr>
            </w:pPr>
            <w:r>
              <w:rPr>
                <w:rFonts w:hint="eastAsia" w:ascii="宋体" w:hAnsi="宋体"/>
                <w:b/>
                <w:sz w:val="28"/>
                <w:szCs w:val="28"/>
              </w:rPr>
              <w:t>说明</w:t>
            </w:r>
          </w:p>
        </w:tc>
      </w:tr>
      <w:tr>
        <w:tblPrEx>
          <w:tblCellMar>
            <w:top w:w="0" w:type="dxa"/>
            <w:left w:w="108" w:type="dxa"/>
            <w:bottom w:w="0" w:type="dxa"/>
            <w:right w:w="108" w:type="dxa"/>
          </w:tblCellMar>
        </w:tblPrEx>
        <w:trPr>
          <w:trHeight w:val="2554"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1</w:t>
            </w:r>
          </w:p>
        </w:tc>
        <w:tc>
          <w:tcPr>
            <w:tcW w:w="1948"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hint="eastAsia" w:ascii="宋体" w:hAnsi="宋体"/>
                <w:sz w:val="28"/>
                <w:szCs w:val="28"/>
                <w:lang w:val="zh-CN"/>
              </w:rPr>
              <w:t>价格因素</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sz w:val="28"/>
                <w:szCs w:val="28"/>
              </w:rPr>
              <w:t>40</w:t>
            </w:r>
            <w:r>
              <w:rPr>
                <w:rFonts w:hint="eastAsia" w:ascii="宋体"/>
                <w:sz w:val="28"/>
                <w:szCs w:val="28"/>
              </w:rPr>
              <w:t>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满足项目要求且投标价格最低的投标报价为评标基准价，其价格分为满分</w:t>
            </w:r>
            <w:r>
              <w:rPr>
                <w:rFonts w:hint="eastAsia" w:cs="Times New Roman" w:asciiTheme="minorEastAsia" w:hAnsiTheme="minorEastAsia" w:eastAsiaTheme="minorEastAsia"/>
                <w:color w:val="000000" w:themeColor="text1"/>
                <w:kern w:val="0"/>
                <w:sz w:val="28"/>
                <w:szCs w:val="28"/>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kern w:val="0"/>
                <w:sz w:val="28"/>
                <w:szCs w:val="28"/>
                <w14:textFill>
                  <w14:solidFill>
                    <w14:schemeClr w14:val="tx1"/>
                  </w14:solidFill>
                </w14:textFill>
              </w:rPr>
              <w:t>0</w:t>
            </w:r>
            <w:r>
              <w:rPr>
                <w:rFonts w:hint="eastAsia" w:asciiTheme="minorEastAsia" w:hAnsiTheme="minorEastAsia" w:eastAsiaTheme="minorEastAsia"/>
                <w:color w:val="000000" w:themeColor="text1"/>
                <w:kern w:val="0"/>
                <w:sz w:val="28"/>
                <w:szCs w:val="28"/>
                <w14:textFill>
                  <w14:solidFill>
                    <w14:schemeClr w14:val="tx1"/>
                  </w14:solidFill>
                </w14:textFill>
              </w:rPr>
              <w:t>分。其他投标人的价格分统一按照下列公式计算：</w:t>
            </w:r>
          </w:p>
          <w:p>
            <w:pPr>
              <w:keepNext w:val="0"/>
              <w:keepLines w:val="0"/>
              <w:pageBreakBefore w:val="0"/>
              <w:widowControl/>
              <w:kinsoku/>
              <w:wordWrap/>
              <w:overflowPunct/>
              <w:topLinePunct w:val="0"/>
              <w:bidi w:val="0"/>
              <w:adjustRightInd/>
              <w:snapToGrid/>
              <w:spacing w:line="340" w:lineRule="exact"/>
              <w:textAlignment w:val="auto"/>
              <w:rPr>
                <w:kern w:val="0"/>
                <w:sz w:val="28"/>
                <w:szCs w:val="28"/>
              </w:rPr>
            </w:pPr>
            <w:r>
              <w:rPr>
                <w:rFonts w:hint="eastAsia" w:asciiTheme="minorEastAsia" w:hAnsiTheme="minorEastAsia" w:eastAsiaTheme="minorEastAsia"/>
                <w:color w:val="000000" w:themeColor="text1"/>
                <w:kern w:val="0"/>
                <w:sz w:val="28"/>
                <w:szCs w:val="28"/>
                <w14:textFill>
                  <w14:solidFill>
                    <w14:schemeClr w14:val="tx1"/>
                  </w14:solidFill>
                </w14:textFill>
              </w:rPr>
              <w:t>投标报价得分</w:t>
            </w:r>
            <w:r>
              <w:rPr>
                <w:rFonts w:asciiTheme="minorEastAsia" w:hAnsiTheme="minorEastAsia" w:eastAsiaTheme="minorEastAsia"/>
                <w:color w:val="000000" w:themeColor="text1"/>
                <w:kern w:val="0"/>
                <w:sz w:val="28"/>
                <w:szCs w:val="28"/>
                <w14:textFill>
                  <w14:solidFill>
                    <w14:schemeClr w14:val="tx1"/>
                  </w14:solidFill>
                </w14:textFill>
              </w:rPr>
              <w:t>=</w:t>
            </w:r>
            <w:r>
              <w:rPr>
                <w:rFonts w:hint="eastAsia" w:asciiTheme="minorEastAsia" w:hAnsiTheme="minorEastAsia" w:eastAsiaTheme="minorEastAsia"/>
                <w:color w:val="000000" w:themeColor="text1"/>
                <w:kern w:val="0"/>
                <w:sz w:val="28"/>
                <w:szCs w:val="28"/>
                <w14:textFill>
                  <w14:solidFill>
                    <w14:schemeClr w14:val="tx1"/>
                  </w14:solidFill>
                </w14:textFill>
              </w:rPr>
              <w:t>（评标基准价／投标报价）×</w:t>
            </w:r>
            <w:r>
              <w:rPr>
                <w:rFonts w:hint="eastAsia" w:cs="Times New Roman" w:asciiTheme="minorEastAsia" w:hAnsiTheme="minorEastAsia" w:eastAsiaTheme="minorEastAsia"/>
                <w:color w:val="000000" w:themeColor="text1"/>
                <w:kern w:val="0"/>
                <w:sz w:val="28"/>
                <w:szCs w:val="28"/>
                <w:lang w:val="en-US" w:eastAsia="zh-CN"/>
                <w14:textFill>
                  <w14:solidFill>
                    <w14:schemeClr w14:val="tx1"/>
                  </w14:solidFill>
                </w14:textFill>
              </w:rPr>
              <w:t>40</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b/>
                <w:bCs/>
                <w:color w:val="000000"/>
                <w:sz w:val="28"/>
                <w:szCs w:val="28"/>
              </w:rPr>
            </w:pPr>
          </w:p>
        </w:tc>
      </w:tr>
      <w:tr>
        <w:tblPrEx>
          <w:tblCellMar>
            <w:top w:w="0" w:type="dxa"/>
            <w:left w:w="108" w:type="dxa"/>
            <w:bottom w:w="0" w:type="dxa"/>
            <w:right w:w="108" w:type="dxa"/>
          </w:tblCellMar>
        </w:tblPrEx>
        <w:trPr>
          <w:trHeight w:val="1154"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hAnsi="宋体"/>
                <w:sz w:val="28"/>
                <w:szCs w:val="28"/>
              </w:rPr>
            </w:pPr>
            <w:r>
              <w:rPr>
                <w:rFonts w:ascii="宋体" w:hAnsi="宋体"/>
                <w:sz w:val="28"/>
                <w:szCs w:val="28"/>
              </w:rPr>
              <w:t>2</w:t>
            </w:r>
          </w:p>
        </w:tc>
        <w:tc>
          <w:tcPr>
            <w:tcW w:w="1948"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lang w:val="zh-CN"/>
              </w:rPr>
            </w:pPr>
            <w:r>
              <w:rPr>
                <w:rFonts w:hint="eastAsia" w:ascii="宋体" w:hAnsi="宋体"/>
                <w:sz w:val="28"/>
                <w:szCs w:val="28"/>
              </w:rPr>
              <w:t>业绩</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sz w:val="28"/>
                <w:szCs w:val="28"/>
              </w:rPr>
              <w:t>1</w:t>
            </w:r>
            <w:r>
              <w:rPr>
                <w:rFonts w:hint="eastAsia" w:ascii="宋体"/>
                <w:sz w:val="28"/>
                <w:szCs w:val="28"/>
                <w:lang w:val="en-US" w:eastAsia="zh-CN"/>
              </w:rPr>
              <w:t>0</w:t>
            </w:r>
            <w:r>
              <w:rPr>
                <w:rFonts w:hint="eastAsia" w:ascii="宋体"/>
                <w:sz w:val="28"/>
                <w:szCs w:val="28"/>
              </w:rPr>
              <w:t>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textAlignment w:val="auto"/>
              <w:rPr>
                <w:kern w:val="0"/>
                <w:sz w:val="28"/>
                <w:szCs w:val="28"/>
              </w:rPr>
            </w:pPr>
            <w:r>
              <w:rPr>
                <w:rFonts w:hint="eastAsia"/>
                <w:kern w:val="0"/>
                <w:sz w:val="28"/>
                <w:szCs w:val="28"/>
              </w:rPr>
              <w:t>提供一份同类项目合同</w:t>
            </w:r>
            <w:r>
              <w:rPr>
                <w:rFonts w:hint="eastAsia"/>
                <w:kern w:val="0"/>
                <w:sz w:val="28"/>
                <w:szCs w:val="28"/>
                <w:lang w:eastAsia="zh-CN"/>
              </w:rPr>
              <w:t>，</w:t>
            </w:r>
            <w:r>
              <w:rPr>
                <w:rFonts w:hint="eastAsia"/>
                <w:kern w:val="0"/>
                <w:sz w:val="28"/>
                <w:szCs w:val="28"/>
              </w:rPr>
              <w:t>得</w:t>
            </w:r>
            <w:r>
              <w:rPr>
                <w:rFonts w:hint="eastAsia"/>
                <w:kern w:val="0"/>
                <w:sz w:val="28"/>
                <w:szCs w:val="28"/>
                <w:lang w:val="en-US" w:eastAsia="zh-CN"/>
              </w:rPr>
              <w:t>2</w:t>
            </w:r>
            <w:r>
              <w:rPr>
                <w:rFonts w:hint="eastAsia"/>
                <w:kern w:val="0"/>
                <w:sz w:val="28"/>
                <w:szCs w:val="28"/>
              </w:rPr>
              <w:t>分，最多</w:t>
            </w:r>
            <w:r>
              <w:rPr>
                <w:rFonts w:hint="eastAsia"/>
                <w:kern w:val="0"/>
                <w:sz w:val="28"/>
                <w:szCs w:val="28"/>
                <w:lang w:val="en-US" w:eastAsia="zh-CN"/>
              </w:rPr>
              <w:t>10</w:t>
            </w:r>
            <w:r>
              <w:rPr>
                <w:rFonts w:hint="eastAsia"/>
                <w:kern w:val="0"/>
                <w:sz w:val="28"/>
                <w:szCs w:val="28"/>
              </w:rPr>
              <w:t>分。</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jc w:val="center"/>
              <w:textAlignment w:val="auto"/>
              <w:rPr>
                <w:kern w:val="0"/>
                <w:sz w:val="28"/>
                <w:szCs w:val="28"/>
              </w:rPr>
            </w:pPr>
            <w:r>
              <w:rPr>
                <w:rFonts w:hint="eastAsia"/>
                <w:kern w:val="0"/>
                <w:sz w:val="28"/>
                <w:szCs w:val="28"/>
              </w:rPr>
              <w:t>提供合同复印件加盖</w:t>
            </w:r>
            <w:r>
              <w:rPr>
                <w:rFonts w:hint="eastAsia"/>
                <w:kern w:val="0"/>
                <w:sz w:val="28"/>
                <w:szCs w:val="28"/>
                <w:lang w:val="en-US" w:eastAsia="zh-CN"/>
              </w:rPr>
              <w:t xml:space="preserve"> </w:t>
            </w:r>
            <w:r>
              <w:rPr>
                <w:rFonts w:hint="eastAsia"/>
                <w:kern w:val="0"/>
                <w:sz w:val="28"/>
                <w:szCs w:val="28"/>
              </w:rPr>
              <w:t>公章</w:t>
            </w:r>
          </w:p>
        </w:tc>
      </w:tr>
      <w:tr>
        <w:tblPrEx>
          <w:tblCellMar>
            <w:top w:w="0" w:type="dxa"/>
            <w:left w:w="108" w:type="dxa"/>
            <w:bottom w:w="0" w:type="dxa"/>
            <w:right w:w="108" w:type="dxa"/>
          </w:tblCellMar>
        </w:tblPrEx>
        <w:trPr>
          <w:trHeight w:val="4827"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3</w:t>
            </w:r>
          </w:p>
        </w:tc>
        <w:tc>
          <w:tcPr>
            <w:tcW w:w="1948"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hint="eastAsia" w:ascii="宋体" w:hAnsi="宋体"/>
                <w:sz w:val="28"/>
                <w:szCs w:val="28"/>
                <w:lang w:eastAsia="zh-CN"/>
              </w:rPr>
              <w:t>系统建设周期</w:t>
            </w:r>
            <w:r>
              <w:rPr>
                <w:rFonts w:hint="eastAsia" w:ascii="宋体" w:hAnsi="宋体"/>
                <w:sz w:val="28"/>
                <w:szCs w:val="28"/>
              </w:rPr>
              <w:t>、工作安排及保障措施</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hint="eastAsia" w:ascii="宋体" w:hAnsi="宋体"/>
                <w:sz w:val="28"/>
                <w:szCs w:val="28"/>
                <w:lang w:val="en-US" w:eastAsia="zh-CN"/>
              </w:rPr>
              <w:t>30</w:t>
            </w:r>
            <w:r>
              <w:rPr>
                <w:rFonts w:hint="eastAsia" w:ascii="宋体" w:hAnsi="宋体"/>
                <w:sz w:val="28"/>
                <w:szCs w:val="28"/>
              </w:rPr>
              <w:t>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numPr>
                <w:ilvl w:val="0"/>
                <w:numId w:val="9"/>
              </w:numPr>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rPr>
              <w:t>提供合理的</w:t>
            </w:r>
            <w:r>
              <w:rPr>
                <w:rFonts w:hint="eastAsia" w:ascii="宋体" w:hAnsi="宋体"/>
                <w:sz w:val="28"/>
                <w:szCs w:val="28"/>
                <w:lang w:eastAsia="zh-CN"/>
              </w:rPr>
              <w:t>系统建设</w:t>
            </w:r>
            <w:r>
              <w:rPr>
                <w:rFonts w:hint="eastAsia" w:ascii="宋体" w:hAnsi="宋体"/>
                <w:sz w:val="28"/>
                <w:szCs w:val="28"/>
              </w:rPr>
              <w:t>计划表、人员安排：满意：</w:t>
            </w:r>
            <w:r>
              <w:rPr>
                <w:rFonts w:ascii="宋体" w:hAnsi="宋体"/>
                <w:sz w:val="28"/>
                <w:szCs w:val="28"/>
              </w:rPr>
              <w:t>5</w:t>
            </w:r>
            <w:r>
              <w:rPr>
                <w:rFonts w:hint="eastAsia" w:ascii="宋体" w:hAnsi="宋体"/>
                <w:sz w:val="28"/>
                <w:szCs w:val="28"/>
              </w:rPr>
              <w:t>分；基本满意：</w:t>
            </w:r>
            <w:r>
              <w:rPr>
                <w:rFonts w:ascii="宋体" w:hAnsi="宋体"/>
                <w:sz w:val="28"/>
                <w:szCs w:val="28"/>
              </w:rPr>
              <w:t>3-4</w:t>
            </w:r>
            <w:r>
              <w:rPr>
                <w:rFonts w:hint="eastAsia" w:ascii="宋体" w:hAnsi="宋体"/>
                <w:sz w:val="28"/>
                <w:szCs w:val="28"/>
              </w:rPr>
              <w:t>分；一般：</w:t>
            </w:r>
            <w:r>
              <w:rPr>
                <w:rFonts w:ascii="宋体" w:hAnsi="宋体"/>
                <w:sz w:val="28"/>
                <w:szCs w:val="28"/>
              </w:rPr>
              <w:t>1-2</w:t>
            </w:r>
            <w:r>
              <w:rPr>
                <w:rFonts w:hint="eastAsia" w:ascii="宋体" w:hAnsi="宋体"/>
                <w:sz w:val="28"/>
                <w:szCs w:val="28"/>
              </w:rPr>
              <w:t>分；未提供：</w:t>
            </w:r>
            <w:r>
              <w:rPr>
                <w:rFonts w:ascii="宋体"/>
                <w:sz w:val="28"/>
                <w:szCs w:val="28"/>
              </w:rPr>
              <w:t>0</w:t>
            </w:r>
            <w:r>
              <w:rPr>
                <w:rFonts w:hint="eastAsia" w:ascii="宋体" w:hAnsi="宋体"/>
                <w:sz w:val="28"/>
                <w:szCs w:val="28"/>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100" w:lineRule="exact"/>
              <w:textAlignment w:val="auto"/>
              <w:rPr>
                <w:rFonts w:ascii="宋体"/>
                <w:sz w:val="28"/>
                <w:szCs w:val="28"/>
              </w:rPr>
            </w:pPr>
          </w:p>
          <w:p>
            <w:pPr>
              <w:keepNext w:val="0"/>
              <w:keepLines w:val="0"/>
              <w:pageBreakBefore w:val="0"/>
              <w:numPr>
                <w:numId w:val="0"/>
              </w:numPr>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lang w:val="en-US" w:eastAsia="zh-CN"/>
              </w:rPr>
              <w:t>2.系统</w:t>
            </w:r>
            <w:r>
              <w:rPr>
                <w:rFonts w:hint="eastAsia" w:ascii="宋体" w:hAnsi="宋体"/>
                <w:sz w:val="28"/>
                <w:szCs w:val="28"/>
                <w:lang w:eastAsia="zh-CN"/>
              </w:rPr>
              <w:t>稳定</w:t>
            </w:r>
            <w:r>
              <w:rPr>
                <w:rFonts w:hint="eastAsia" w:ascii="宋体" w:hAnsi="宋体"/>
                <w:sz w:val="28"/>
                <w:szCs w:val="28"/>
              </w:rPr>
              <w:t>的承诺及合理的应急预案：满意：满意：</w:t>
            </w:r>
            <w:r>
              <w:rPr>
                <w:rFonts w:ascii="宋体" w:hAnsi="宋体"/>
                <w:sz w:val="28"/>
                <w:szCs w:val="28"/>
              </w:rPr>
              <w:t>9-10</w:t>
            </w:r>
            <w:r>
              <w:rPr>
                <w:rFonts w:hint="eastAsia" w:ascii="宋体" w:hAnsi="宋体"/>
                <w:sz w:val="28"/>
                <w:szCs w:val="28"/>
              </w:rPr>
              <w:t>分；基本满意：</w:t>
            </w:r>
            <w:r>
              <w:rPr>
                <w:rFonts w:hint="eastAsia" w:ascii="宋体" w:hAnsi="宋体"/>
                <w:sz w:val="28"/>
                <w:szCs w:val="28"/>
                <w:lang w:val="en-US" w:eastAsia="zh-CN"/>
              </w:rPr>
              <w:t>5</w:t>
            </w:r>
            <w:r>
              <w:rPr>
                <w:rFonts w:ascii="宋体" w:hAnsi="宋体"/>
                <w:sz w:val="28"/>
                <w:szCs w:val="28"/>
              </w:rPr>
              <w:t>-8</w:t>
            </w:r>
            <w:r>
              <w:rPr>
                <w:rFonts w:hint="eastAsia" w:ascii="宋体" w:hAnsi="宋体"/>
                <w:sz w:val="28"/>
                <w:szCs w:val="28"/>
              </w:rPr>
              <w:t>分；一般：</w:t>
            </w:r>
            <w:r>
              <w:rPr>
                <w:rFonts w:ascii="宋体" w:hAnsi="宋体"/>
                <w:sz w:val="28"/>
                <w:szCs w:val="28"/>
              </w:rPr>
              <w:t>1-</w:t>
            </w:r>
            <w:r>
              <w:rPr>
                <w:rFonts w:hint="eastAsia" w:ascii="宋体" w:hAnsi="宋体"/>
                <w:sz w:val="28"/>
                <w:szCs w:val="28"/>
                <w:lang w:val="en-US" w:eastAsia="zh-CN"/>
              </w:rPr>
              <w:t>4</w:t>
            </w:r>
            <w:r>
              <w:rPr>
                <w:rFonts w:hint="eastAsia" w:ascii="宋体" w:hAnsi="宋体"/>
                <w:sz w:val="28"/>
                <w:szCs w:val="28"/>
              </w:rPr>
              <w:t>分；未提供：</w:t>
            </w:r>
            <w:r>
              <w:rPr>
                <w:rFonts w:ascii="宋体"/>
                <w:sz w:val="28"/>
                <w:szCs w:val="28"/>
              </w:rPr>
              <w:t>0</w:t>
            </w:r>
            <w:r>
              <w:rPr>
                <w:rFonts w:hint="eastAsia" w:ascii="宋体" w:hAnsi="宋体"/>
                <w:sz w:val="28"/>
                <w:szCs w:val="28"/>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100" w:lineRule="exact"/>
              <w:textAlignment w:val="auto"/>
              <w:rPr>
                <w:rFonts w:ascii="宋体"/>
                <w:sz w:val="28"/>
                <w:szCs w:val="28"/>
              </w:rPr>
            </w:pPr>
          </w:p>
          <w:p>
            <w:pPr>
              <w:keepNext w:val="0"/>
              <w:keepLines w:val="0"/>
              <w:pageBreakBefore w:val="0"/>
              <w:numPr>
                <w:numId w:val="0"/>
              </w:numPr>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lang w:val="en-US" w:eastAsia="zh-CN"/>
              </w:rPr>
              <w:t>3.</w:t>
            </w:r>
            <w:bookmarkStart w:id="18" w:name="_GoBack"/>
            <w:bookmarkEnd w:id="18"/>
            <w:r>
              <w:rPr>
                <w:rFonts w:hint="eastAsia" w:ascii="宋体" w:hAnsi="宋体"/>
                <w:sz w:val="28"/>
                <w:szCs w:val="28"/>
              </w:rPr>
              <w:t>对本项目提出符合现场条件的合理化建议：满意：</w:t>
            </w:r>
            <w:r>
              <w:rPr>
                <w:rFonts w:ascii="宋体" w:hAnsi="宋体"/>
                <w:sz w:val="28"/>
                <w:szCs w:val="28"/>
              </w:rPr>
              <w:t>5</w:t>
            </w:r>
            <w:r>
              <w:rPr>
                <w:rFonts w:hint="eastAsia" w:ascii="宋体" w:hAnsi="宋体"/>
                <w:sz w:val="28"/>
                <w:szCs w:val="28"/>
              </w:rPr>
              <w:t>分；基本满意：</w:t>
            </w:r>
            <w:r>
              <w:rPr>
                <w:rFonts w:ascii="宋体" w:hAnsi="宋体"/>
                <w:sz w:val="28"/>
                <w:szCs w:val="28"/>
              </w:rPr>
              <w:t>3-4</w:t>
            </w:r>
            <w:r>
              <w:rPr>
                <w:rFonts w:hint="eastAsia" w:ascii="宋体" w:hAnsi="宋体"/>
                <w:sz w:val="28"/>
                <w:szCs w:val="28"/>
              </w:rPr>
              <w:t>分；一般：</w:t>
            </w:r>
            <w:r>
              <w:rPr>
                <w:rFonts w:ascii="宋体" w:hAnsi="宋体"/>
                <w:sz w:val="28"/>
                <w:szCs w:val="28"/>
              </w:rPr>
              <w:t>1-2</w:t>
            </w:r>
            <w:r>
              <w:rPr>
                <w:rFonts w:hint="eastAsia" w:ascii="宋体" w:hAnsi="宋体"/>
                <w:sz w:val="28"/>
                <w:szCs w:val="28"/>
              </w:rPr>
              <w:t>分；未提供：</w:t>
            </w:r>
            <w:r>
              <w:rPr>
                <w:rFonts w:ascii="宋体"/>
                <w:sz w:val="28"/>
                <w:szCs w:val="28"/>
              </w:rPr>
              <w:t>0</w:t>
            </w:r>
            <w:r>
              <w:rPr>
                <w:rFonts w:hint="eastAsia" w:ascii="宋体" w:hAnsi="宋体"/>
                <w:sz w:val="28"/>
                <w:szCs w:val="28"/>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100" w:lineRule="exact"/>
              <w:textAlignment w:val="auto"/>
              <w:rPr>
                <w:rFonts w:ascii="宋体"/>
                <w:sz w:val="28"/>
                <w:szCs w:val="28"/>
              </w:rPr>
            </w:pPr>
          </w:p>
          <w:p>
            <w:pPr>
              <w:keepNext w:val="0"/>
              <w:keepLines w:val="0"/>
              <w:pageBreakBefore w:val="0"/>
              <w:kinsoku/>
              <w:wordWrap/>
              <w:overflowPunct/>
              <w:topLinePunct w:val="0"/>
              <w:autoSpaceDE w:val="0"/>
              <w:autoSpaceDN w:val="0"/>
              <w:bidi w:val="0"/>
              <w:adjustRightInd/>
              <w:snapToGrid/>
              <w:spacing w:line="340" w:lineRule="exact"/>
              <w:textAlignment w:val="auto"/>
              <w:rPr>
                <w:rFonts w:ascii="宋体"/>
                <w:sz w:val="28"/>
                <w:szCs w:val="28"/>
              </w:rPr>
            </w:pPr>
            <w:r>
              <w:rPr>
                <w:rFonts w:ascii="宋体" w:hAnsi="宋体"/>
                <w:sz w:val="28"/>
                <w:szCs w:val="28"/>
              </w:rPr>
              <w:t>4.</w:t>
            </w:r>
            <w:r>
              <w:rPr>
                <w:rFonts w:hint="eastAsia" w:ascii="宋体" w:hAnsi="宋体"/>
                <w:sz w:val="28"/>
                <w:szCs w:val="28"/>
                <w:lang w:val="en-US" w:eastAsia="zh-CN"/>
              </w:rPr>
              <w:t>能满足我院系统建设要求</w:t>
            </w:r>
            <w:r>
              <w:rPr>
                <w:rFonts w:hint="eastAsia" w:ascii="宋体" w:hAnsi="宋体"/>
                <w:sz w:val="28"/>
                <w:szCs w:val="28"/>
              </w:rPr>
              <w:t>：</w:t>
            </w:r>
          </w:p>
          <w:p>
            <w:pPr>
              <w:keepNext w:val="0"/>
              <w:keepLines w:val="0"/>
              <w:pageBreakBefore w:val="0"/>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rPr>
              <w:t>满意：</w:t>
            </w:r>
            <w:r>
              <w:rPr>
                <w:rFonts w:ascii="宋体" w:hAnsi="宋体"/>
                <w:sz w:val="28"/>
                <w:szCs w:val="28"/>
              </w:rPr>
              <w:t>9-10</w:t>
            </w:r>
            <w:r>
              <w:rPr>
                <w:rFonts w:hint="eastAsia" w:ascii="宋体" w:hAnsi="宋体"/>
                <w:sz w:val="28"/>
                <w:szCs w:val="28"/>
              </w:rPr>
              <w:t>分；基本满意：</w:t>
            </w:r>
            <w:r>
              <w:rPr>
                <w:rFonts w:hint="eastAsia" w:ascii="宋体" w:hAnsi="宋体"/>
                <w:sz w:val="28"/>
                <w:szCs w:val="28"/>
                <w:lang w:val="en-US" w:eastAsia="zh-CN"/>
              </w:rPr>
              <w:t>5</w:t>
            </w:r>
            <w:r>
              <w:rPr>
                <w:rFonts w:ascii="宋体" w:hAnsi="宋体"/>
                <w:sz w:val="28"/>
                <w:szCs w:val="28"/>
              </w:rPr>
              <w:t>-8</w:t>
            </w:r>
            <w:r>
              <w:rPr>
                <w:rFonts w:hint="eastAsia" w:ascii="宋体" w:hAnsi="宋体"/>
                <w:sz w:val="28"/>
                <w:szCs w:val="28"/>
              </w:rPr>
              <w:t>分；一般：</w:t>
            </w:r>
            <w:r>
              <w:rPr>
                <w:rFonts w:ascii="宋体" w:hAnsi="宋体"/>
                <w:sz w:val="28"/>
                <w:szCs w:val="28"/>
              </w:rPr>
              <w:t>1-</w:t>
            </w:r>
            <w:r>
              <w:rPr>
                <w:rFonts w:hint="eastAsia" w:ascii="宋体" w:hAnsi="宋体"/>
                <w:sz w:val="28"/>
                <w:szCs w:val="28"/>
                <w:lang w:val="en-US" w:eastAsia="zh-CN"/>
              </w:rPr>
              <w:t>4</w:t>
            </w:r>
            <w:r>
              <w:rPr>
                <w:rFonts w:hint="eastAsia" w:ascii="宋体" w:hAnsi="宋体"/>
                <w:sz w:val="28"/>
                <w:szCs w:val="28"/>
              </w:rPr>
              <w:t>分；未提供：</w:t>
            </w:r>
            <w:r>
              <w:rPr>
                <w:rFonts w:ascii="宋体"/>
                <w:sz w:val="28"/>
                <w:szCs w:val="28"/>
              </w:rPr>
              <w:t>0</w:t>
            </w:r>
            <w:r>
              <w:rPr>
                <w:rFonts w:hint="eastAsia" w:ascii="宋体" w:hAnsi="宋体"/>
                <w:sz w:val="28"/>
                <w:szCs w:val="28"/>
              </w:rPr>
              <w:t>分</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ind w:right="-485" w:rightChars="-231"/>
              <w:jc w:val="center"/>
              <w:textAlignment w:val="auto"/>
              <w:rPr>
                <w:rFonts w:ascii="宋体"/>
                <w:sz w:val="28"/>
                <w:szCs w:val="28"/>
              </w:rPr>
            </w:pPr>
          </w:p>
        </w:tc>
      </w:tr>
      <w:tr>
        <w:tblPrEx>
          <w:tblCellMar>
            <w:top w:w="0" w:type="dxa"/>
            <w:left w:w="108" w:type="dxa"/>
            <w:bottom w:w="0" w:type="dxa"/>
            <w:right w:w="108" w:type="dxa"/>
          </w:tblCellMar>
        </w:tblPrEx>
        <w:trPr>
          <w:trHeight w:val="1492"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4</w:t>
            </w:r>
          </w:p>
        </w:tc>
        <w:tc>
          <w:tcPr>
            <w:tcW w:w="1948"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hint="eastAsia" w:ascii="宋体" w:hAnsi="宋体"/>
                <w:sz w:val="28"/>
                <w:szCs w:val="28"/>
                <w:lang w:val="en-US" w:eastAsia="zh-CN"/>
              </w:rPr>
            </w:pPr>
            <w:r>
              <w:rPr>
                <w:rFonts w:hint="eastAsia" w:ascii="宋体" w:hAnsi="宋体"/>
                <w:sz w:val="28"/>
                <w:szCs w:val="28"/>
                <w:lang w:val="en-US" w:eastAsia="zh-CN"/>
              </w:rPr>
              <w:t>人员配备及管理服务承诺</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hint="eastAsia" w:ascii="宋体" w:hAnsi="宋体"/>
                <w:sz w:val="28"/>
                <w:szCs w:val="28"/>
                <w:lang w:val="en-US" w:eastAsia="zh-CN"/>
              </w:rPr>
            </w:pPr>
            <w:r>
              <w:rPr>
                <w:rFonts w:hint="eastAsia" w:ascii="宋体" w:hAnsi="宋体"/>
                <w:sz w:val="28"/>
                <w:szCs w:val="28"/>
                <w:lang w:val="en-US" w:eastAsia="zh-CN"/>
              </w:rPr>
              <w:t>10分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 xml:space="preserve">售后服务人员配备合理，提供售后服务方案和措施完整、合理的。 </w:t>
            </w:r>
          </w:p>
          <w:p>
            <w:pPr>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满意：8-10分；基本满意：4-7分；一般：1-3分</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jc w:val="center"/>
              <w:textAlignment w:val="auto"/>
              <w:rPr>
                <w:rFonts w:ascii="宋体"/>
                <w:sz w:val="28"/>
                <w:szCs w:val="28"/>
              </w:rPr>
            </w:pPr>
          </w:p>
        </w:tc>
      </w:tr>
      <w:tr>
        <w:tblPrEx>
          <w:tblCellMar>
            <w:top w:w="0" w:type="dxa"/>
            <w:left w:w="108" w:type="dxa"/>
            <w:bottom w:w="0" w:type="dxa"/>
            <w:right w:w="108" w:type="dxa"/>
          </w:tblCellMar>
        </w:tblPrEx>
        <w:trPr>
          <w:trHeight w:val="1504"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5</w:t>
            </w:r>
          </w:p>
        </w:tc>
        <w:tc>
          <w:tcPr>
            <w:tcW w:w="19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hint="eastAsia" w:ascii="宋体" w:hAnsi="宋体"/>
                <w:sz w:val="28"/>
                <w:szCs w:val="28"/>
              </w:rPr>
              <w:t>财务状况</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6</w:t>
            </w:r>
            <w:r>
              <w:rPr>
                <w:rFonts w:hint="eastAsia" w:ascii="宋体" w:hAnsi="宋体"/>
                <w:sz w:val="28"/>
                <w:szCs w:val="28"/>
              </w:rPr>
              <w:t>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rPr>
              <w:t>提供近</w:t>
            </w:r>
            <w:r>
              <w:rPr>
                <w:rFonts w:hint="eastAsia" w:ascii="宋体" w:hAnsi="宋体"/>
                <w:sz w:val="28"/>
                <w:szCs w:val="28"/>
                <w:lang w:val="en-US" w:eastAsia="zh-CN"/>
              </w:rPr>
              <w:t>3</w:t>
            </w:r>
            <w:r>
              <w:rPr>
                <w:rFonts w:hint="eastAsia" w:ascii="宋体" w:hAnsi="宋体"/>
                <w:sz w:val="28"/>
                <w:szCs w:val="28"/>
              </w:rPr>
              <w:t>年的财务报表，报表完整得、财务状况良好的得</w:t>
            </w:r>
            <w:r>
              <w:rPr>
                <w:rFonts w:ascii="宋体" w:hAnsi="宋体"/>
                <w:sz w:val="28"/>
                <w:szCs w:val="28"/>
              </w:rPr>
              <w:t>6-5</w:t>
            </w:r>
            <w:r>
              <w:rPr>
                <w:rFonts w:hint="eastAsia" w:ascii="宋体" w:hAnsi="宋体"/>
                <w:sz w:val="28"/>
                <w:szCs w:val="28"/>
              </w:rPr>
              <w:t>分，一般的得</w:t>
            </w:r>
            <w:r>
              <w:rPr>
                <w:rFonts w:ascii="宋体" w:hAnsi="宋体"/>
                <w:sz w:val="28"/>
                <w:szCs w:val="28"/>
              </w:rPr>
              <w:t>4-3</w:t>
            </w:r>
            <w:r>
              <w:rPr>
                <w:rFonts w:hint="eastAsia" w:ascii="宋体" w:hAnsi="宋体"/>
                <w:sz w:val="28"/>
                <w:szCs w:val="28"/>
              </w:rPr>
              <w:t>分，差得</w:t>
            </w:r>
            <w:r>
              <w:rPr>
                <w:rFonts w:ascii="宋体" w:hAnsi="宋体"/>
                <w:sz w:val="28"/>
                <w:szCs w:val="28"/>
              </w:rPr>
              <w:t>2-1</w:t>
            </w:r>
            <w:r>
              <w:rPr>
                <w:rFonts w:hint="eastAsia" w:ascii="宋体" w:hAnsi="宋体"/>
                <w:sz w:val="28"/>
                <w:szCs w:val="28"/>
              </w:rPr>
              <w:t>分，不完整及不提供的得</w:t>
            </w:r>
            <w:r>
              <w:rPr>
                <w:rFonts w:ascii="宋体"/>
                <w:sz w:val="28"/>
                <w:szCs w:val="28"/>
              </w:rPr>
              <w:t>0</w:t>
            </w:r>
            <w:r>
              <w:rPr>
                <w:rFonts w:hint="eastAsia" w:ascii="宋体" w:hAnsi="宋体"/>
                <w:sz w:val="28"/>
                <w:szCs w:val="28"/>
              </w:rPr>
              <w:t>分。</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jc w:val="center"/>
              <w:textAlignment w:val="auto"/>
              <w:rPr>
                <w:rFonts w:ascii="宋体"/>
                <w:sz w:val="28"/>
                <w:szCs w:val="28"/>
              </w:rPr>
            </w:pPr>
            <w:r>
              <w:rPr>
                <w:rFonts w:hint="eastAsia" w:ascii="宋体" w:hAnsi="宋体"/>
                <w:sz w:val="28"/>
                <w:szCs w:val="28"/>
              </w:rPr>
              <w:t>以会计事务所、信用评估机构或银行出具为准</w:t>
            </w:r>
          </w:p>
        </w:tc>
      </w:tr>
      <w:tr>
        <w:tblPrEx>
          <w:tblCellMar>
            <w:top w:w="0" w:type="dxa"/>
            <w:left w:w="108" w:type="dxa"/>
            <w:bottom w:w="0" w:type="dxa"/>
            <w:right w:w="108" w:type="dxa"/>
          </w:tblCellMar>
        </w:tblPrEx>
        <w:trPr>
          <w:trHeight w:val="1360"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6</w:t>
            </w:r>
          </w:p>
        </w:tc>
        <w:tc>
          <w:tcPr>
            <w:tcW w:w="19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hint="eastAsia" w:ascii="宋体" w:hAnsi="宋体"/>
                <w:sz w:val="28"/>
                <w:szCs w:val="28"/>
              </w:rPr>
              <w:t>投标文件的规范性</w:t>
            </w:r>
          </w:p>
        </w:tc>
        <w:tc>
          <w:tcPr>
            <w:tcW w:w="8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rPr>
                <w:rFonts w:ascii="宋体"/>
                <w:sz w:val="28"/>
                <w:szCs w:val="28"/>
              </w:rPr>
            </w:pPr>
            <w:r>
              <w:rPr>
                <w:rFonts w:ascii="宋体" w:hAnsi="宋体"/>
                <w:sz w:val="28"/>
                <w:szCs w:val="28"/>
              </w:rPr>
              <w:t>4</w:t>
            </w:r>
            <w:r>
              <w:rPr>
                <w:rFonts w:hint="eastAsia" w:ascii="宋体" w:hAnsi="宋体"/>
                <w:sz w:val="28"/>
                <w:szCs w:val="28"/>
              </w:rPr>
              <w:t>分</w:t>
            </w:r>
          </w:p>
        </w:tc>
        <w:tc>
          <w:tcPr>
            <w:tcW w:w="49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340" w:lineRule="exact"/>
              <w:textAlignment w:val="auto"/>
              <w:rPr>
                <w:rFonts w:ascii="宋体"/>
                <w:sz w:val="28"/>
                <w:szCs w:val="28"/>
              </w:rPr>
            </w:pPr>
            <w:r>
              <w:rPr>
                <w:rFonts w:hint="eastAsia" w:ascii="宋体" w:hAnsi="宋体"/>
                <w:sz w:val="28"/>
                <w:szCs w:val="28"/>
              </w:rPr>
              <w:t>投标文件规范，没有细微偏差情形得得</w:t>
            </w:r>
            <w:r>
              <w:rPr>
                <w:rFonts w:ascii="宋体" w:hAnsi="宋体"/>
                <w:sz w:val="28"/>
                <w:szCs w:val="28"/>
              </w:rPr>
              <w:t>4</w:t>
            </w:r>
            <w:r>
              <w:rPr>
                <w:rFonts w:hint="eastAsia" w:ascii="宋体" w:hAnsi="宋体"/>
                <w:sz w:val="28"/>
                <w:szCs w:val="28"/>
              </w:rPr>
              <w:t>分，有一项细微偏差扣</w:t>
            </w:r>
            <w:r>
              <w:rPr>
                <w:rFonts w:ascii="宋体" w:hAnsi="宋体"/>
                <w:sz w:val="28"/>
                <w:szCs w:val="28"/>
              </w:rPr>
              <w:t>1</w:t>
            </w:r>
            <w:r>
              <w:rPr>
                <w:rFonts w:hint="eastAsia" w:ascii="宋体" w:hAnsi="宋体"/>
                <w:sz w:val="28"/>
                <w:szCs w:val="28"/>
              </w:rPr>
              <w:t>分，直至该项分值扣完为止。</w:t>
            </w: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340" w:lineRule="exact"/>
              <w:jc w:val="center"/>
              <w:textAlignment w:val="auto"/>
              <w:rPr>
                <w:rFonts w:ascii="宋体"/>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100" w:lineRule="exact"/>
        <w:textAlignment w:val="auto"/>
        <w:rPr>
          <w:rFonts w:hint="eastAsia" w:asciiTheme="minorEastAsia" w:hAnsiTheme="minorEastAsia" w:cstheme="minorEastAsia"/>
          <w:sz w:val="28"/>
          <w:szCs w:val="28"/>
          <w:lang w:val="en-US" w:eastAsia="zh-CN"/>
        </w:rPr>
      </w:pPr>
    </w:p>
    <w:sectPr>
      <w:pgSz w:w="11906" w:h="16838"/>
      <w:pgMar w:top="1020" w:right="1486" w:bottom="4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3A095"/>
    <w:multiLevelType w:val="singleLevel"/>
    <w:tmpl w:val="9ED3A095"/>
    <w:lvl w:ilvl="0" w:tentative="0">
      <w:start w:val="1"/>
      <w:numFmt w:val="chineseCounting"/>
      <w:suff w:val="nothing"/>
      <w:lvlText w:val="%1、"/>
      <w:lvlJc w:val="left"/>
      <w:rPr>
        <w:rFonts w:hint="eastAsia"/>
      </w:rPr>
    </w:lvl>
  </w:abstractNum>
  <w:abstractNum w:abstractNumId="1">
    <w:nsid w:val="C800F708"/>
    <w:multiLevelType w:val="singleLevel"/>
    <w:tmpl w:val="C800F708"/>
    <w:lvl w:ilvl="0" w:tentative="0">
      <w:start w:val="1"/>
      <w:numFmt w:val="decimal"/>
      <w:lvlText w:val="%1."/>
      <w:lvlJc w:val="left"/>
      <w:pPr>
        <w:tabs>
          <w:tab w:val="left" w:pos="312"/>
        </w:tabs>
      </w:pPr>
    </w:lvl>
  </w:abstractNum>
  <w:abstractNum w:abstractNumId="2">
    <w:nsid w:val="124B7A61"/>
    <w:multiLevelType w:val="multilevel"/>
    <w:tmpl w:val="124B7A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553E23"/>
    <w:multiLevelType w:val="multilevel"/>
    <w:tmpl w:val="23553E23"/>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D3163CD"/>
    <w:multiLevelType w:val="multilevel"/>
    <w:tmpl w:val="2D3163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A12D0C"/>
    <w:multiLevelType w:val="multilevel"/>
    <w:tmpl w:val="3CA12D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C432A1"/>
    <w:multiLevelType w:val="multilevel"/>
    <w:tmpl w:val="4CC432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5B30B7"/>
    <w:multiLevelType w:val="multilevel"/>
    <w:tmpl w:val="7B5B30B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7"/>
  </w:num>
  <w:num w:numId="2">
    <w:abstractNumId w:val="0"/>
  </w:num>
  <w:num w:numId="3">
    <w:abstractNumId w:val="6"/>
  </w:num>
  <w:num w:numId="4">
    <w:abstractNumId w:val="4"/>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21012"/>
    <w:rsid w:val="00BF05DC"/>
    <w:rsid w:val="00FA0C32"/>
    <w:rsid w:val="019B32D0"/>
    <w:rsid w:val="021F6F20"/>
    <w:rsid w:val="02785F59"/>
    <w:rsid w:val="027C13DD"/>
    <w:rsid w:val="02EF18C0"/>
    <w:rsid w:val="033C7B98"/>
    <w:rsid w:val="03534A34"/>
    <w:rsid w:val="048900FA"/>
    <w:rsid w:val="04E1701B"/>
    <w:rsid w:val="0599703F"/>
    <w:rsid w:val="0605174C"/>
    <w:rsid w:val="060D5235"/>
    <w:rsid w:val="06252610"/>
    <w:rsid w:val="066E37EB"/>
    <w:rsid w:val="068B7AD3"/>
    <w:rsid w:val="06936195"/>
    <w:rsid w:val="07197E24"/>
    <w:rsid w:val="075727D8"/>
    <w:rsid w:val="07FC6FB8"/>
    <w:rsid w:val="084566BD"/>
    <w:rsid w:val="09C94426"/>
    <w:rsid w:val="0A244247"/>
    <w:rsid w:val="0A592036"/>
    <w:rsid w:val="0A5D421A"/>
    <w:rsid w:val="0C38254C"/>
    <w:rsid w:val="0CA2648E"/>
    <w:rsid w:val="0D0A28A1"/>
    <w:rsid w:val="0D7D37C8"/>
    <w:rsid w:val="0DCA4283"/>
    <w:rsid w:val="0DDC7377"/>
    <w:rsid w:val="0DF36E99"/>
    <w:rsid w:val="0F116ADA"/>
    <w:rsid w:val="0FD172FD"/>
    <w:rsid w:val="102635DC"/>
    <w:rsid w:val="119B74E8"/>
    <w:rsid w:val="11CE69B9"/>
    <w:rsid w:val="125B60F0"/>
    <w:rsid w:val="128878FE"/>
    <w:rsid w:val="128A58B9"/>
    <w:rsid w:val="128C247E"/>
    <w:rsid w:val="12E345EF"/>
    <w:rsid w:val="132729E7"/>
    <w:rsid w:val="13BE3E4F"/>
    <w:rsid w:val="141B6B1D"/>
    <w:rsid w:val="14CD1468"/>
    <w:rsid w:val="14F93728"/>
    <w:rsid w:val="151C478D"/>
    <w:rsid w:val="155526B0"/>
    <w:rsid w:val="15786AB4"/>
    <w:rsid w:val="16553E35"/>
    <w:rsid w:val="16D12BF0"/>
    <w:rsid w:val="184D7E25"/>
    <w:rsid w:val="19FA3F8F"/>
    <w:rsid w:val="1A5C6FFA"/>
    <w:rsid w:val="1AFD54B5"/>
    <w:rsid w:val="1DBD15F4"/>
    <w:rsid w:val="1DF14AB1"/>
    <w:rsid w:val="1E272B4A"/>
    <w:rsid w:val="1E2F60F3"/>
    <w:rsid w:val="1ED4017F"/>
    <w:rsid w:val="207028AD"/>
    <w:rsid w:val="20B55A6E"/>
    <w:rsid w:val="20C905F7"/>
    <w:rsid w:val="214B4B7D"/>
    <w:rsid w:val="216D70BA"/>
    <w:rsid w:val="219342E8"/>
    <w:rsid w:val="22D91E4B"/>
    <w:rsid w:val="23087C98"/>
    <w:rsid w:val="24A26C3B"/>
    <w:rsid w:val="24CF1944"/>
    <w:rsid w:val="258516C3"/>
    <w:rsid w:val="25A57C47"/>
    <w:rsid w:val="269E043D"/>
    <w:rsid w:val="26D0210B"/>
    <w:rsid w:val="26DE4F31"/>
    <w:rsid w:val="28B659F6"/>
    <w:rsid w:val="28DB49AB"/>
    <w:rsid w:val="297D5095"/>
    <w:rsid w:val="2A0918F8"/>
    <w:rsid w:val="2A4432F2"/>
    <w:rsid w:val="2AA432DF"/>
    <w:rsid w:val="2B1C081F"/>
    <w:rsid w:val="2B674A7D"/>
    <w:rsid w:val="2BD760E7"/>
    <w:rsid w:val="2E126D47"/>
    <w:rsid w:val="2E5F53F1"/>
    <w:rsid w:val="2E9B2764"/>
    <w:rsid w:val="2FB80607"/>
    <w:rsid w:val="30743D83"/>
    <w:rsid w:val="30D244EC"/>
    <w:rsid w:val="30D83956"/>
    <w:rsid w:val="31D9671C"/>
    <w:rsid w:val="31F839A3"/>
    <w:rsid w:val="326C315C"/>
    <w:rsid w:val="32E21012"/>
    <w:rsid w:val="32E8212D"/>
    <w:rsid w:val="32F6534E"/>
    <w:rsid w:val="33757B09"/>
    <w:rsid w:val="33EC2694"/>
    <w:rsid w:val="34C92FF1"/>
    <w:rsid w:val="34CC458F"/>
    <w:rsid w:val="35491142"/>
    <w:rsid w:val="356F43B8"/>
    <w:rsid w:val="36615DB1"/>
    <w:rsid w:val="367B2A5D"/>
    <w:rsid w:val="36987D9E"/>
    <w:rsid w:val="38193B91"/>
    <w:rsid w:val="38BE76DB"/>
    <w:rsid w:val="399B1B6E"/>
    <w:rsid w:val="39D02B49"/>
    <w:rsid w:val="3A915ADB"/>
    <w:rsid w:val="3ADE1C04"/>
    <w:rsid w:val="3CD87D44"/>
    <w:rsid w:val="3D4321E9"/>
    <w:rsid w:val="3DF46224"/>
    <w:rsid w:val="3F034689"/>
    <w:rsid w:val="3F6E5157"/>
    <w:rsid w:val="40040B90"/>
    <w:rsid w:val="4102053F"/>
    <w:rsid w:val="41355032"/>
    <w:rsid w:val="415A1F25"/>
    <w:rsid w:val="41E75868"/>
    <w:rsid w:val="422B6894"/>
    <w:rsid w:val="426600A4"/>
    <w:rsid w:val="44521A0F"/>
    <w:rsid w:val="44D15400"/>
    <w:rsid w:val="450F63F5"/>
    <w:rsid w:val="45AA3C58"/>
    <w:rsid w:val="46131D5F"/>
    <w:rsid w:val="463D4CFF"/>
    <w:rsid w:val="46EE137D"/>
    <w:rsid w:val="477F7D14"/>
    <w:rsid w:val="47944E24"/>
    <w:rsid w:val="47997757"/>
    <w:rsid w:val="4809059C"/>
    <w:rsid w:val="48EA5008"/>
    <w:rsid w:val="495B717D"/>
    <w:rsid w:val="496E2627"/>
    <w:rsid w:val="49FF018B"/>
    <w:rsid w:val="4A1054F1"/>
    <w:rsid w:val="4A1E41AA"/>
    <w:rsid w:val="4A89547E"/>
    <w:rsid w:val="4AB171B3"/>
    <w:rsid w:val="4BFF42EA"/>
    <w:rsid w:val="4C0E768F"/>
    <w:rsid w:val="4CBE592B"/>
    <w:rsid w:val="4CDF2D41"/>
    <w:rsid w:val="4DC07CE7"/>
    <w:rsid w:val="4DF237EF"/>
    <w:rsid w:val="4F6D6FA6"/>
    <w:rsid w:val="502A22DB"/>
    <w:rsid w:val="512B1496"/>
    <w:rsid w:val="51DE496C"/>
    <w:rsid w:val="52DB510A"/>
    <w:rsid w:val="5350552A"/>
    <w:rsid w:val="535E0AE8"/>
    <w:rsid w:val="537163CE"/>
    <w:rsid w:val="53BB0539"/>
    <w:rsid w:val="54332031"/>
    <w:rsid w:val="554741E9"/>
    <w:rsid w:val="567A5500"/>
    <w:rsid w:val="56951DF8"/>
    <w:rsid w:val="5776120E"/>
    <w:rsid w:val="57D5184E"/>
    <w:rsid w:val="581B179A"/>
    <w:rsid w:val="59B24616"/>
    <w:rsid w:val="59BC65FD"/>
    <w:rsid w:val="5A2527AF"/>
    <w:rsid w:val="5B065BBF"/>
    <w:rsid w:val="5B167AFC"/>
    <w:rsid w:val="5C4A68AA"/>
    <w:rsid w:val="5DD6218C"/>
    <w:rsid w:val="5E2C5D96"/>
    <w:rsid w:val="5EC358A3"/>
    <w:rsid w:val="5F0421F2"/>
    <w:rsid w:val="5FBF76D9"/>
    <w:rsid w:val="5FD773B1"/>
    <w:rsid w:val="60872925"/>
    <w:rsid w:val="61E808EF"/>
    <w:rsid w:val="624208FA"/>
    <w:rsid w:val="627A0C21"/>
    <w:rsid w:val="634C3148"/>
    <w:rsid w:val="63932C92"/>
    <w:rsid w:val="63DD1FF8"/>
    <w:rsid w:val="63E50DC7"/>
    <w:rsid w:val="64DF5E6F"/>
    <w:rsid w:val="6513458F"/>
    <w:rsid w:val="651501FA"/>
    <w:rsid w:val="652701D1"/>
    <w:rsid w:val="65E9762A"/>
    <w:rsid w:val="67F95AA2"/>
    <w:rsid w:val="68110CF6"/>
    <w:rsid w:val="68C23494"/>
    <w:rsid w:val="697F4DF5"/>
    <w:rsid w:val="69F1690C"/>
    <w:rsid w:val="6A0E0A5A"/>
    <w:rsid w:val="6A2272B0"/>
    <w:rsid w:val="6B3C02C8"/>
    <w:rsid w:val="6B935625"/>
    <w:rsid w:val="6C121E34"/>
    <w:rsid w:val="6CE401E5"/>
    <w:rsid w:val="6D256955"/>
    <w:rsid w:val="6DD5551F"/>
    <w:rsid w:val="6FA608A8"/>
    <w:rsid w:val="6FD26CB1"/>
    <w:rsid w:val="6FD87134"/>
    <w:rsid w:val="7030701F"/>
    <w:rsid w:val="70552E67"/>
    <w:rsid w:val="71F72CC3"/>
    <w:rsid w:val="74BB6162"/>
    <w:rsid w:val="74F172B8"/>
    <w:rsid w:val="75424674"/>
    <w:rsid w:val="75426FF8"/>
    <w:rsid w:val="75592D62"/>
    <w:rsid w:val="75EF2916"/>
    <w:rsid w:val="761F13F1"/>
    <w:rsid w:val="76D85AF7"/>
    <w:rsid w:val="77001C4C"/>
    <w:rsid w:val="771C2749"/>
    <w:rsid w:val="779B01C6"/>
    <w:rsid w:val="77AE1553"/>
    <w:rsid w:val="792173AD"/>
    <w:rsid w:val="79741CF8"/>
    <w:rsid w:val="79CE08C7"/>
    <w:rsid w:val="7A962F39"/>
    <w:rsid w:val="7AA9454A"/>
    <w:rsid w:val="7AE1030D"/>
    <w:rsid w:val="7BAC5A36"/>
    <w:rsid w:val="7BDF4267"/>
    <w:rsid w:val="7BF16D11"/>
    <w:rsid w:val="7D854A9E"/>
    <w:rsid w:val="7DA91D5C"/>
    <w:rsid w:val="7DBF73B5"/>
    <w:rsid w:val="7E05767B"/>
    <w:rsid w:val="7E7E0E71"/>
    <w:rsid w:val="7E86204B"/>
    <w:rsid w:val="7ED745B3"/>
    <w:rsid w:val="7F9F5442"/>
    <w:rsid w:val="7FA1698D"/>
    <w:rsid w:val="7FEA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semiHidden/>
    <w:unhideWhenUsed/>
    <w:qFormat/>
    <w:uiPriority w:val="99"/>
    <w:pPr>
      <w:spacing w:after="12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9">
    <w:name w:val="Body Text First Indent 2"/>
    <w:basedOn w:val="6"/>
    <w:unhideWhenUsed/>
    <w:qFormat/>
    <w:uiPriority w:val="0"/>
    <w:pPr>
      <w:spacing w:after="0" w:line="360" w:lineRule="auto"/>
      <w:ind w:firstLine="200" w:firstLineChars="200"/>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2020-04-02T00:31:00Z</dcterms:created>
  <dc:creator>Administrator</dc:creator>
  <cp:lastModifiedBy>Administrator</cp:lastModifiedBy>
  <dcterms:modified xsi:type="dcterms:W3CDTF">2020-11-09T05:44:35Z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