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9610A2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A77AFF">
        <w:rPr>
          <w:rFonts w:asciiTheme="majorEastAsia" w:eastAsiaTheme="majorEastAsia" w:hAnsiTheme="majorEastAsia" w:hint="eastAsia"/>
          <w:b/>
          <w:sz w:val="28"/>
          <w:szCs w:val="28"/>
        </w:rPr>
        <w:t>35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E30FEF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A77AFF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5B01F4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A77AFF">
        <w:rPr>
          <w:rFonts w:asciiTheme="majorEastAsia" w:eastAsiaTheme="majorEastAsia" w:hAnsiTheme="majorEastAsia" w:cstheme="majorEastAsia" w:hint="eastAsia"/>
          <w:sz w:val="28"/>
          <w:szCs w:val="32"/>
        </w:rPr>
        <w:t>2号污水处理站在线监测设备运营托管及在线监测设备药剂采购项目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A77AFF" w:rsidRDefault="00A77AFF" w:rsidP="00E9146D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2号污水处理站在线监测设备运营托管及在线监测设备药剂采购项目</w:t>
      </w:r>
    </w:p>
    <w:p w:rsidR="00CE086D" w:rsidRDefault="00CD5B07" w:rsidP="00E9146D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9146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A77AFF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552747" w:rsidRDefault="00CD5B07" w:rsidP="005B01F4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A13EEA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552747" w:rsidRPr="009610A2" w:rsidRDefault="00C427D8" w:rsidP="009610A2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E9146D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A77AFF">
        <w:rPr>
          <w:rFonts w:asciiTheme="majorEastAsia" w:eastAsiaTheme="majorEastAsia" w:hAnsiTheme="majorEastAsia" w:cstheme="majorEastAsia" w:hint="eastAsia"/>
          <w:sz w:val="32"/>
          <w:szCs w:val="32"/>
        </w:rPr>
        <w:t>14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A13EEA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E9146D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9146D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A77AFF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366" w:rsidRDefault="00901366" w:rsidP="00CE086D">
      <w:r>
        <w:separator/>
      </w:r>
    </w:p>
  </w:endnote>
  <w:endnote w:type="continuationSeparator" w:id="0">
    <w:p w:rsidR="00901366" w:rsidRDefault="00901366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5A031B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366" w:rsidRDefault="00901366" w:rsidP="00CE086D">
      <w:r>
        <w:separator/>
      </w:r>
    </w:p>
  </w:footnote>
  <w:footnote w:type="continuationSeparator" w:id="0">
    <w:p w:rsidR="00901366" w:rsidRDefault="00901366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76916"/>
    <w:rsid w:val="000821B0"/>
    <w:rsid w:val="000826F1"/>
    <w:rsid w:val="000853AC"/>
    <w:rsid w:val="00086C71"/>
    <w:rsid w:val="0008739E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15F85"/>
    <w:rsid w:val="00274C98"/>
    <w:rsid w:val="0028053E"/>
    <w:rsid w:val="002C52AC"/>
    <w:rsid w:val="002E7457"/>
    <w:rsid w:val="002F7E26"/>
    <w:rsid w:val="00317429"/>
    <w:rsid w:val="003708BB"/>
    <w:rsid w:val="00372B82"/>
    <w:rsid w:val="00375E8E"/>
    <w:rsid w:val="00383D45"/>
    <w:rsid w:val="003878A9"/>
    <w:rsid w:val="003D5813"/>
    <w:rsid w:val="0042669C"/>
    <w:rsid w:val="00447CA0"/>
    <w:rsid w:val="00460519"/>
    <w:rsid w:val="00463132"/>
    <w:rsid w:val="00470B99"/>
    <w:rsid w:val="0047344A"/>
    <w:rsid w:val="00490E67"/>
    <w:rsid w:val="004C69C2"/>
    <w:rsid w:val="004E2FB9"/>
    <w:rsid w:val="004E4F53"/>
    <w:rsid w:val="004F2109"/>
    <w:rsid w:val="00525083"/>
    <w:rsid w:val="00534077"/>
    <w:rsid w:val="005358DE"/>
    <w:rsid w:val="00552747"/>
    <w:rsid w:val="005538FD"/>
    <w:rsid w:val="00557B2C"/>
    <w:rsid w:val="0058022E"/>
    <w:rsid w:val="00587D8C"/>
    <w:rsid w:val="005A031B"/>
    <w:rsid w:val="005A7977"/>
    <w:rsid w:val="005B01F4"/>
    <w:rsid w:val="005E43B0"/>
    <w:rsid w:val="005F0C3A"/>
    <w:rsid w:val="005F3DB8"/>
    <w:rsid w:val="0060568E"/>
    <w:rsid w:val="006249EF"/>
    <w:rsid w:val="006256FC"/>
    <w:rsid w:val="00651D73"/>
    <w:rsid w:val="00664DF8"/>
    <w:rsid w:val="006B228A"/>
    <w:rsid w:val="006D4B3C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1366"/>
    <w:rsid w:val="00905C46"/>
    <w:rsid w:val="00915DD5"/>
    <w:rsid w:val="00960627"/>
    <w:rsid w:val="009610A2"/>
    <w:rsid w:val="009B74EC"/>
    <w:rsid w:val="009D31BD"/>
    <w:rsid w:val="009E1732"/>
    <w:rsid w:val="009E1976"/>
    <w:rsid w:val="00A13EEA"/>
    <w:rsid w:val="00A44759"/>
    <w:rsid w:val="00A475A7"/>
    <w:rsid w:val="00A50EAC"/>
    <w:rsid w:val="00A676C6"/>
    <w:rsid w:val="00A77AFF"/>
    <w:rsid w:val="00AB62BA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C0038A"/>
    <w:rsid w:val="00C21BDE"/>
    <w:rsid w:val="00C427D8"/>
    <w:rsid w:val="00C54148"/>
    <w:rsid w:val="00C5605C"/>
    <w:rsid w:val="00C97C53"/>
    <w:rsid w:val="00CB0656"/>
    <w:rsid w:val="00CB20F1"/>
    <w:rsid w:val="00CC1CF3"/>
    <w:rsid w:val="00CC4D03"/>
    <w:rsid w:val="00CD559B"/>
    <w:rsid w:val="00CD5B07"/>
    <w:rsid w:val="00CE086D"/>
    <w:rsid w:val="00D01C18"/>
    <w:rsid w:val="00D1291A"/>
    <w:rsid w:val="00D14017"/>
    <w:rsid w:val="00D21298"/>
    <w:rsid w:val="00D262E2"/>
    <w:rsid w:val="00D605AB"/>
    <w:rsid w:val="00DC379E"/>
    <w:rsid w:val="00DD62E3"/>
    <w:rsid w:val="00DE5B21"/>
    <w:rsid w:val="00E30FEF"/>
    <w:rsid w:val="00E72EC9"/>
    <w:rsid w:val="00E9146D"/>
    <w:rsid w:val="00E93E91"/>
    <w:rsid w:val="00EC1966"/>
    <w:rsid w:val="00EC1CFF"/>
    <w:rsid w:val="00EE18E1"/>
    <w:rsid w:val="00EE5497"/>
    <w:rsid w:val="00F3223D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EE549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4D9BDD-DCFB-47EB-A992-34768F57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937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108</cp:revision>
  <cp:lastPrinted>2018-07-19T01:37:00Z</cp:lastPrinted>
  <dcterms:created xsi:type="dcterms:W3CDTF">2018-04-10T07:28:00Z</dcterms:created>
  <dcterms:modified xsi:type="dcterms:W3CDTF">2022-02-11T02:20:00Z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